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Y="1"/>
        <w:tblOverlap w:val="never"/>
        <w:tblW w:w="0" w:type="auto"/>
        <w:tblBorders>
          <w:top w:val="none" w:sz="0" w:space="0" w:color="auto"/>
          <w:left w:val="none" w:sz="0" w:space="0" w:color="auto"/>
          <w:bottom w:val="none" w:sz="0" w:space="0" w:color="auto"/>
          <w:right w:val="none" w:sz="0" w:space="0" w:color="auto"/>
          <w:insideH w:val="single" w:sz="8" w:space="0" w:color="D0CECE" w:themeColor="background2" w:themeShade="E6"/>
          <w:insideV w:val="single" w:sz="8" w:space="0" w:color="D0CECE" w:themeColor="background2" w:themeShade="E6"/>
        </w:tblBorders>
        <w:tblCellMar>
          <w:left w:w="144" w:type="dxa"/>
          <w:bottom w:w="144" w:type="dxa"/>
          <w:right w:w="144" w:type="dxa"/>
        </w:tblCellMar>
        <w:tblLook w:val="04A0" w:firstRow="1" w:lastRow="0" w:firstColumn="1" w:lastColumn="0" w:noHBand="0" w:noVBand="1"/>
      </w:tblPr>
      <w:tblGrid>
        <w:gridCol w:w="3600"/>
        <w:gridCol w:w="7200"/>
      </w:tblGrid>
      <w:tr w:rsidR="0034522A" w14:paraId="52BD4EF2" w14:textId="77777777" w:rsidTr="00F878F9">
        <w:trPr>
          <w:cantSplit/>
        </w:trPr>
        <w:tc>
          <w:tcPr>
            <w:tcW w:w="3600" w:type="dxa"/>
            <w:tcBorders>
              <w:bottom w:val="single" w:sz="8" w:space="0" w:color="D0CECE" w:themeColor="background2" w:themeShade="E6"/>
            </w:tcBorders>
            <w:tcMar>
              <w:top w:w="0" w:type="dxa"/>
              <w:left w:w="0" w:type="dxa"/>
              <w:right w:w="0" w:type="dxa"/>
            </w:tcMar>
          </w:tcPr>
          <w:p w14:paraId="44C13026" w14:textId="719A91D8" w:rsidR="0034522A" w:rsidRPr="005426FE" w:rsidRDefault="0034522A" w:rsidP="00BF37B0">
            <w:pPr>
              <w:pStyle w:val="HeadH1-Volume"/>
              <w:framePr w:wrap="auto" w:vAnchor="margin" w:yAlign="inline"/>
              <w:suppressOverlap w:val="0"/>
              <w:rPr>
                <w:rFonts w:eastAsia="Calibri"/>
                <w:noProof/>
                <w:color w:val="000000" w:themeColor="text1"/>
              </w:rPr>
            </w:pPr>
            <w:r w:rsidRPr="005426FE">
              <w:t xml:space="preserve">Volume </w:t>
            </w:r>
            <w:r w:rsidR="00990571">
              <w:t>1</w:t>
            </w:r>
            <w:r w:rsidR="00E47CDB">
              <w:t>7</w:t>
            </w:r>
            <w:r w:rsidRPr="005426FE">
              <w:t xml:space="preserve">, Issue </w:t>
            </w:r>
            <w:r w:rsidR="00E47CDB">
              <w:t>2</w:t>
            </w:r>
            <w:r w:rsidRPr="005426FE">
              <w:t xml:space="preserve"> • </w:t>
            </w:r>
            <w:r w:rsidR="00E47CDB">
              <w:t>Febru</w:t>
            </w:r>
            <w:r w:rsidR="00990571">
              <w:t>ary</w:t>
            </w:r>
            <w:r w:rsidRPr="005426FE">
              <w:t xml:space="preserve"> </w:t>
            </w:r>
            <w:r w:rsidR="00316AA6" w:rsidRPr="005426FE">
              <w:t>202</w:t>
            </w:r>
            <w:r w:rsidR="00990571">
              <w:t>2</w:t>
            </w:r>
          </w:p>
        </w:tc>
        <w:tc>
          <w:tcPr>
            <w:tcW w:w="7200" w:type="dxa"/>
            <w:tcBorders>
              <w:bottom w:val="single" w:sz="8" w:space="0" w:color="D0CECE" w:themeColor="background2" w:themeShade="E6"/>
            </w:tcBorders>
          </w:tcPr>
          <w:p w14:paraId="67EB8E41" w14:textId="2F5EDEA0" w:rsidR="0034522A" w:rsidRPr="005426FE" w:rsidRDefault="0034522A" w:rsidP="00BF37B0">
            <w:pPr>
              <w:pStyle w:val="HeadH1-Volume"/>
              <w:framePr w:wrap="auto" w:vAnchor="margin" w:yAlign="inline"/>
              <w:suppressOverlap w:val="0"/>
              <w:rPr>
                <w:rFonts w:eastAsia="Calibri"/>
                <w:noProof/>
                <w:color w:val="000000" w:themeColor="text1"/>
              </w:rPr>
            </w:pPr>
            <w:r w:rsidRPr="005426FE">
              <w:t>Monthly Security Tips Newsletter</w:t>
            </w:r>
          </w:p>
        </w:tc>
      </w:tr>
      <w:tr w:rsidR="00002EC2" w14:paraId="092CC5FE" w14:textId="77777777" w:rsidTr="006418F8">
        <w:trPr>
          <w:cantSplit/>
          <w:trHeight w:hRule="exact" w:val="3096"/>
        </w:trPr>
        <w:tc>
          <w:tcPr>
            <w:tcW w:w="3600" w:type="dxa"/>
            <w:tcBorders>
              <w:top w:val="single" w:sz="8" w:space="0" w:color="D0CECE" w:themeColor="background2" w:themeShade="E6"/>
              <w:bottom w:val="single" w:sz="8" w:space="0" w:color="D0CECE" w:themeColor="background2" w:themeShade="E6"/>
              <w:right w:val="nil"/>
            </w:tcBorders>
            <w:tcMar>
              <w:top w:w="144" w:type="dxa"/>
              <w:left w:w="144" w:type="dxa"/>
              <w:right w:w="144" w:type="dxa"/>
            </w:tcMar>
          </w:tcPr>
          <w:p w14:paraId="66386DEE" w14:textId="1A5BF688" w:rsidR="00002EC2" w:rsidRDefault="00002EC2" w:rsidP="0065672F">
            <w:pPr>
              <w:spacing w:before="960"/>
              <w:jc w:val="center"/>
              <w:rPr>
                <w:rFonts w:ascii="Arial" w:hAnsi="Arial" w:cs="Arial"/>
                <w:color w:val="FFFFFF" w:themeColor="background1"/>
                <w:sz w:val="20"/>
                <w:szCs w:val="20"/>
              </w:rPr>
            </w:pPr>
            <w:r w:rsidRPr="00D75A36">
              <w:rPr>
                <w:rFonts w:ascii="Arial" w:hAnsi="Arial" w:cs="Arial"/>
                <w:color w:val="FFFFFF" w:themeColor="background1"/>
                <w:sz w:val="20"/>
                <w:szCs w:val="20"/>
              </w:rPr>
              <w:t>From the desk of</w:t>
            </w:r>
          </w:p>
          <w:p w14:paraId="1DDE3E59" w14:textId="4F7D6F10" w:rsidR="00002EC2" w:rsidRPr="00D75A36" w:rsidRDefault="004F7129" w:rsidP="005C7538">
            <w:pPr>
              <w:jc w:val="center"/>
              <w:rPr>
                <w:rFonts w:ascii="Arial" w:hAnsi="Arial" w:cs="Arial"/>
                <w:b/>
                <w:bCs/>
                <w:color w:val="FFFFFF" w:themeColor="background1"/>
                <w:sz w:val="32"/>
                <w:szCs w:val="32"/>
              </w:rPr>
            </w:pPr>
            <w:r>
              <w:rPr>
                <w:rFonts w:ascii="Arial" w:hAnsi="Arial" w:cs="Arial"/>
                <w:b/>
                <w:bCs/>
                <w:color w:val="FFFFFF" w:themeColor="background1"/>
                <w:sz w:val="32"/>
                <w:szCs w:val="32"/>
              </w:rPr>
              <w:t>Carlos Kizzee</w:t>
            </w:r>
          </w:p>
          <w:p w14:paraId="376706FC" w14:textId="08FC76B2" w:rsidR="00002EC2" w:rsidRPr="00002EC2" w:rsidRDefault="0065672F" w:rsidP="00914F51">
            <w:pPr>
              <w:jc w:val="center"/>
              <w:rPr>
                <w:rFonts w:ascii="Arial" w:hAnsi="Arial" w:cs="Arial"/>
                <w:color w:val="FFFFFF" w:themeColor="background1"/>
                <w:sz w:val="20"/>
                <w:szCs w:val="20"/>
              </w:rPr>
            </w:pPr>
            <w:r w:rsidRPr="005426FE">
              <w:rPr>
                <w:rFonts w:eastAsia="Calibri"/>
                <w:noProof/>
                <w:color w:val="000000" w:themeColor="text1"/>
              </w:rPr>
              <w:drawing>
                <wp:anchor distT="0" distB="0" distL="114300" distR="114300" simplePos="0" relativeHeight="251669504" behindDoc="1" locked="0" layoutInCell="1" allowOverlap="1" wp14:anchorId="26896AA3" wp14:editId="008FB32F">
                  <wp:simplePos x="0" y="0"/>
                  <wp:positionH relativeFrom="page">
                    <wp:posOffset>0</wp:posOffset>
                  </wp:positionH>
                  <wp:positionV relativeFrom="page">
                    <wp:posOffset>6985</wp:posOffset>
                  </wp:positionV>
                  <wp:extent cx="6858000"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1828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F0416" w:rsidRPr="003F0416">
              <w:rPr>
                <w:rFonts w:ascii="Arial" w:hAnsi="Arial" w:cs="Arial"/>
                <w:color w:val="FFFFFF" w:themeColor="background1"/>
                <w:sz w:val="20"/>
                <w:szCs w:val="20"/>
              </w:rPr>
              <w:t>Vice President of Stakeholder Engagement</w:t>
            </w:r>
          </w:p>
        </w:tc>
        <w:tc>
          <w:tcPr>
            <w:tcW w:w="7200" w:type="dxa"/>
            <w:tcBorders>
              <w:top w:val="single" w:sz="8" w:space="0" w:color="D0CECE" w:themeColor="background2" w:themeShade="E6"/>
              <w:left w:val="nil"/>
              <w:bottom w:val="single" w:sz="8" w:space="0" w:color="D0CECE" w:themeColor="background2" w:themeShade="E6"/>
            </w:tcBorders>
            <w:vAlign w:val="center"/>
          </w:tcPr>
          <w:p w14:paraId="0683CBC4" w14:textId="3E760A5E" w:rsidR="00002EC2" w:rsidRPr="00253C3A" w:rsidRDefault="00191AD5" w:rsidP="00A97D81">
            <w:pPr>
              <w:pStyle w:val="TitleH1"/>
              <w:framePr w:hSpace="0" w:wrap="auto" w:vAnchor="margin" w:yAlign="inline"/>
              <w:suppressOverlap w:val="0"/>
            </w:pPr>
            <w:r>
              <w:t xml:space="preserve">Fraud Alert! Beware of Common </w:t>
            </w:r>
            <w:r w:rsidR="00CF33EC">
              <w:t>Tax Scams</w:t>
            </w:r>
          </w:p>
        </w:tc>
      </w:tr>
      <w:tr w:rsidR="00BC77E0" w14:paraId="72B47C24" w14:textId="77777777" w:rsidTr="00A64F79">
        <w:trPr>
          <w:cantSplit/>
        </w:trPr>
        <w:tc>
          <w:tcPr>
            <w:tcW w:w="10800" w:type="dxa"/>
            <w:gridSpan w:val="2"/>
            <w:tcBorders>
              <w:top w:val="single" w:sz="8" w:space="0" w:color="D0CECE" w:themeColor="background2" w:themeShade="E6"/>
              <w:bottom w:val="single" w:sz="8" w:space="0" w:color="D0CECE" w:themeColor="background2" w:themeShade="E6"/>
            </w:tcBorders>
          </w:tcPr>
          <w:p w14:paraId="0F284B5B" w14:textId="4058FCEF" w:rsidR="00CF33EC" w:rsidRDefault="00CF33EC" w:rsidP="00BF37B0">
            <w:pPr>
              <w:pStyle w:val="BodyP1"/>
              <w:framePr w:wrap="auto" w:vAnchor="margin" w:yAlign="inline"/>
              <w:suppressOverlap w:val="0"/>
            </w:pPr>
            <w:r>
              <w:t xml:space="preserve">Tax season is upon us, a time of year when the scammers go into overdrive. </w:t>
            </w:r>
            <w:r w:rsidR="008F0032">
              <w:t>B</w:t>
            </w:r>
            <w:r>
              <w:t>e extra careful while online</w:t>
            </w:r>
            <w:r w:rsidR="00C21164">
              <w:t>,</w:t>
            </w:r>
            <w:r>
              <w:t xml:space="preserve"> and avoid activities that could put your identity and finances at risk. It doesn’t matter whether you owe money to the IRS or are expecting a refund, </w:t>
            </w:r>
            <w:r w:rsidR="008F0032">
              <w:t xml:space="preserve">as </w:t>
            </w:r>
            <w:r>
              <w:t xml:space="preserve">the scammers will target you regardless of your situation.  </w:t>
            </w:r>
          </w:p>
          <w:p w14:paraId="1AA623B4" w14:textId="17DF9A8F" w:rsidR="00BC77E0" w:rsidRPr="009B6701" w:rsidRDefault="00CF33EC" w:rsidP="00BF37B0">
            <w:pPr>
              <w:pStyle w:val="BodyP1"/>
              <w:framePr w:wrap="auto" w:vAnchor="margin" w:yAlign="inline"/>
              <w:suppressOverlap w:val="0"/>
            </w:pPr>
            <w:r>
              <w:t>Let’s explore some common tax scams, warning signs that you may be victim, and steps you can take to protect yourself, your identity, and your finances.</w:t>
            </w:r>
          </w:p>
        </w:tc>
      </w:tr>
      <w:tr w:rsidR="00BC77E0" w14:paraId="6D440C09"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1DD4F61" w14:textId="59CBC450" w:rsidR="00BC77E0" w:rsidRPr="00FA03C3" w:rsidRDefault="00CF33EC" w:rsidP="00BF37B0">
            <w:pPr>
              <w:pStyle w:val="HeadH2-Table"/>
              <w:framePr w:wrap="auto" w:vAnchor="margin" w:yAlign="inline"/>
              <w:suppressOverlap w:val="0"/>
            </w:pPr>
            <w:r>
              <w:t>Common Tax Scams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1FB40036" w14:textId="715E84E7" w:rsidR="00BC77E0" w:rsidRDefault="00CF33EC" w:rsidP="00BF37B0">
            <w:pPr>
              <w:pStyle w:val="BodyP1"/>
              <w:framePr w:wrap="auto" w:vAnchor="margin" w:yAlign="inline"/>
              <w:suppressOverlap w:val="0"/>
            </w:pPr>
            <w:r w:rsidRPr="00CF33EC">
              <w:t>Cyber criminals use the same tried</w:t>
            </w:r>
            <w:r w:rsidR="00C21164">
              <w:t>-</w:t>
            </w:r>
            <w:r w:rsidRPr="00CF33EC">
              <w:t>and</w:t>
            </w:r>
            <w:r w:rsidR="00C21164">
              <w:t>-</w:t>
            </w:r>
            <w:r w:rsidRPr="00CF33EC">
              <w:t>true methods for tax scams as they do with other targeted attacks.</w:t>
            </w:r>
          </w:p>
          <w:p w14:paraId="5778C985" w14:textId="1D68C767" w:rsidR="00BC77E0" w:rsidRDefault="00CF33EC" w:rsidP="00BF37B0">
            <w:pPr>
              <w:pStyle w:val="BodyL1-Bullet"/>
              <w:framePr w:wrap="auto" w:vAnchor="margin" w:yAlign="inline"/>
              <w:suppressOverlap w:val="0"/>
            </w:pPr>
            <w:r>
              <w:rPr>
                <w:b/>
              </w:rPr>
              <w:t>Phishing</w:t>
            </w:r>
            <w:r w:rsidR="00BC77E0">
              <w:rPr>
                <w:b/>
              </w:rPr>
              <w:t>:</w:t>
            </w:r>
            <w:r w:rsidR="00BC77E0">
              <w:t xml:space="preserve"> </w:t>
            </w:r>
            <w:r w:rsidR="00C21164">
              <w:t>This tactic involves u</w:t>
            </w:r>
            <w:r w:rsidRPr="00CF33EC">
              <w:t>sing email or malicious websites to infect your device or trick you into disclosing your information. Phishing emails may appear to come from real financial institutions, e-commerce sites, charitable organizations, or even government agencies such as the IRS.</w:t>
            </w:r>
          </w:p>
          <w:p w14:paraId="160931E0" w14:textId="7C5E3FDA" w:rsidR="00CF33EC" w:rsidRDefault="00CF33EC" w:rsidP="00BF37B0">
            <w:pPr>
              <w:pStyle w:val="BodyL1-Bullet"/>
              <w:framePr w:wrap="auto" w:vAnchor="margin" w:yAlign="inline"/>
              <w:suppressOverlap w:val="0"/>
            </w:pPr>
            <w:r>
              <w:rPr>
                <w:b/>
              </w:rPr>
              <w:t>Phone Calls:</w:t>
            </w:r>
            <w:r w:rsidR="00BC77E0">
              <w:t xml:space="preserve"> </w:t>
            </w:r>
            <w:r w:rsidR="00C21164">
              <w:t>This tactic involves m</w:t>
            </w:r>
            <w:r w:rsidRPr="00CF33EC">
              <w:t>aking phone calls or leaving voicemails of an urgent or threatening nature. In the case of tax scams, the calls may advise you of a refund you are owed or demand that you settle an outstanding payment for back taxes. Caller ID spoofing may be used, making it appear like the person calling is from the IRS.</w:t>
            </w:r>
          </w:p>
          <w:p w14:paraId="01867772" w14:textId="77777777" w:rsidR="00BF37B0" w:rsidRDefault="00BF37B0" w:rsidP="00BF37B0">
            <w:pPr>
              <w:rPr>
                <w:rFonts w:ascii="Helvetica" w:hAnsi="Helvetica"/>
                <w:color w:val="191932"/>
                <w:sz w:val="21"/>
                <w:szCs w:val="21"/>
                <w:shd w:val="clear" w:color="auto" w:fill="FFFFFF"/>
              </w:rPr>
            </w:pPr>
          </w:p>
          <w:p w14:paraId="51C02D4D" w14:textId="21F6D550" w:rsidR="00CF33EC" w:rsidRPr="00BF37B0" w:rsidRDefault="00BF37B0" w:rsidP="00BF37B0">
            <w:pPr>
              <w:rPr>
                <w:rFonts w:ascii="Arial" w:hAnsi="Arial" w:cs="Arial"/>
                <w:bCs/>
                <w:sz w:val="21"/>
                <w:shd w:val="clear" w:color="auto" w:fill="FFFFFF"/>
              </w:rPr>
            </w:pPr>
            <w:r w:rsidRPr="00BF37B0">
              <w:rPr>
                <w:rFonts w:ascii="Arial" w:hAnsi="Arial" w:cs="Arial"/>
                <w:bCs/>
                <w:sz w:val="21"/>
                <w:shd w:val="clear" w:color="auto" w:fill="FFFFFF"/>
              </w:rPr>
              <w:t>Scammers using these tactics generally attempt to create a sense of urgency, or have a good story that would tend to compel you to disclose personal information such as</w:t>
            </w:r>
            <w:r w:rsidRPr="00BF37B0">
              <w:rPr>
                <w:rFonts w:ascii="Arial" w:hAnsi="Arial" w:cs="Arial"/>
                <w:bCs/>
                <w:sz w:val="21"/>
                <w:shd w:val="clear" w:color="auto" w:fill="FFFFFF"/>
              </w:rPr>
              <w:t xml:space="preserve"> </w:t>
            </w:r>
            <w:r w:rsidR="00CF33EC" w:rsidRPr="00BF37B0">
              <w:rPr>
                <w:rFonts w:ascii="Arial" w:hAnsi="Arial" w:cs="Arial"/>
                <w:bCs/>
                <w:sz w:val="21"/>
                <w:shd w:val="clear" w:color="auto" w:fill="FFFFFF"/>
              </w:rPr>
              <w:t>such as your date of birth, social security number, driver’s license number, or even usernames and passwords to your accounts.</w:t>
            </w:r>
            <w:r w:rsidR="00603386" w:rsidRPr="00BF37B0">
              <w:rPr>
                <w:rFonts w:ascii="Arial" w:hAnsi="Arial" w:cs="Arial"/>
                <w:bCs/>
                <w:sz w:val="21"/>
                <w:shd w:val="clear" w:color="auto" w:fill="FFFFFF"/>
              </w:rPr>
              <w:t xml:space="preserve"> </w:t>
            </w:r>
            <w:r w:rsidR="00CF33EC" w:rsidRPr="00BF37B0">
              <w:rPr>
                <w:rFonts w:ascii="Arial" w:hAnsi="Arial" w:cs="Arial"/>
                <w:bCs/>
                <w:sz w:val="21"/>
                <w:shd w:val="clear" w:color="auto" w:fill="FFFFFF"/>
              </w:rPr>
              <w:t>Watch out for these common scams</w:t>
            </w:r>
            <w:r w:rsidR="00C21164" w:rsidRPr="00BF37B0">
              <w:rPr>
                <w:rFonts w:ascii="Arial" w:hAnsi="Arial" w:cs="Arial"/>
                <w:bCs/>
                <w:sz w:val="21"/>
                <w:shd w:val="clear" w:color="auto" w:fill="FFFFFF"/>
              </w:rPr>
              <w:t>:</w:t>
            </w:r>
          </w:p>
          <w:p w14:paraId="19685824" w14:textId="286DFB62" w:rsidR="00CF33EC" w:rsidRDefault="00CF33EC" w:rsidP="00BF37B0">
            <w:pPr>
              <w:pStyle w:val="BodyL1-Bullet"/>
              <w:framePr w:wrap="auto" w:vAnchor="margin" w:yAlign="inline"/>
              <w:suppressOverlap w:val="0"/>
            </w:pPr>
            <w:r>
              <w:rPr>
                <w:b/>
              </w:rPr>
              <w:t>Refund Calculation Scam</w:t>
            </w:r>
            <w:r w:rsidR="00BC77E0">
              <w:rPr>
                <w:b/>
              </w:rPr>
              <w:t>:</w:t>
            </w:r>
            <w:r w:rsidR="00BC77E0">
              <w:t xml:space="preserve"> </w:t>
            </w:r>
            <w:r>
              <w:t>“</w:t>
            </w:r>
            <w:r w:rsidRPr="00CF33EC">
              <w:t xml:space="preserve">The IRS recalculated your refund. Congratulations, we found an error in the original calculation of your tax return and owe you additional </w:t>
            </w:r>
            <w:r w:rsidR="00FD5857">
              <w:t>money</w:t>
            </w:r>
            <w:r w:rsidRPr="00CF33EC">
              <w:t>.</w:t>
            </w:r>
            <w:r w:rsidR="0024200D">
              <w:t xml:space="preserve"> Please verify your account information so we can make a deposit.</w:t>
            </w:r>
            <w:r w:rsidRPr="00CF33EC">
              <w:t>”</w:t>
            </w:r>
          </w:p>
          <w:p w14:paraId="0EB3B5F7" w14:textId="3DA2554E" w:rsidR="00CF33EC" w:rsidRDefault="00D14422" w:rsidP="00BF37B0">
            <w:pPr>
              <w:pStyle w:val="BodyL1-Bullet"/>
              <w:framePr w:wrap="auto" w:vAnchor="margin" w:yAlign="inline"/>
              <w:suppressOverlap w:val="0"/>
            </w:pPr>
            <w:r>
              <w:rPr>
                <w:b/>
              </w:rPr>
              <w:t>Stimulus Payment</w:t>
            </w:r>
            <w:r w:rsidR="00CF33EC">
              <w:rPr>
                <w:b/>
              </w:rPr>
              <w:t xml:space="preserve"> Scam:</w:t>
            </w:r>
            <w:r w:rsidR="00ED2CB6">
              <w:rPr>
                <w:b/>
              </w:rPr>
              <w:t xml:space="preserve"> </w:t>
            </w:r>
            <w:r w:rsidRPr="00D14422">
              <w:t>“Our records show that you have not claimed your COVID-19 stimulus payment. Please provide us with your information so we can send it to you.”</w:t>
            </w:r>
          </w:p>
          <w:p w14:paraId="1F5886D2" w14:textId="17AF60C3" w:rsidR="00CF33EC" w:rsidRDefault="00D14422" w:rsidP="00BF37B0">
            <w:pPr>
              <w:pStyle w:val="BodyL1-Bullet"/>
              <w:framePr w:wrap="auto" w:vAnchor="margin" w:yAlign="inline"/>
              <w:suppressOverlap w:val="0"/>
            </w:pPr>
            <w:r>
              <w:rPr>
                <w:b/>
              </w:rPr>
              <w:t>Verification</w:t>
            </w:r>
            <w:r w:rsidR="00CF33EC">
              <w:rPr>
                <w:b/>
              </w:rPr>
              <w:t xml:space="preserve"> Scam:</w:t>
            </w:r>
            <w:r w:rsidR="00CF33EC">
              <w:t xml:space="preserve"> </w:t>
            </w:r>
            <w:r w:rsidRPr="00D14422">
              <w:t xml:space="preserve">“We need to verify your W-2 and other personal information.  Please take pictures of your </w:t>
            </w:r>
            <w:r>
              <w:t xml:space="preserve">driver’s license, </w:t>
            </w:r>
            <w:r w:rsidRPr="00D14422">
              <w:t>documents</w:t>
            </w:r>
            <w:r>
              <w:t>,</w:t>
            </w:r>
            <w:r w:rsidRPr="00D14422">
              <w:t xml:space="preserve"> and forms and send them to us.”</w:t>
            </w:r>
          </w:p>
          <w:p w14:paraId="2238ED36" w14:textId="7FFCEF4A" w:rsidR="00CF33EC" w:rsidRDefault="00D14422" w:rsidP="00BF37B0">
            <w:pPr>
              <w:pStyle w:val="BodyL1-Bullet"/>
              <w:framePr w:wrap="auto" w:vAnchor="margin" w:yAlign="inline"/>
              <w:suppressOverlap w:val="0"/>
            </w:pPr>
            <w:r>
              <w:rPr>
                <w:b/>
              </w:rPr>
              <w:t>Gift Card</w:t>
            </w:r>
            <w:r w:rsidR="00CF33EC">
              <w:rPr>
                <w:b/>
              </w:rPr>
              <w:t xml:space="preserve"> Scam:</w:t>
            </w:r>
            <w:r w:rsidR="00ED2CB6">
              <w:rPr>
                <w:b/>
              </w:rPr>
              <w:t xml:space="preserve"> </w:t>
            </w:r>
            <w:r w:rsidRPr="00D14422">
              <w:t xml:space="preserve">“You owe us back taxes and may be charged with a federal crime. You must pay a penalty to avoid being prosecuted. Purchase these gift cards and send them to us and we will wipe your </w:t>
            </w:r>
            <w:r w:rsidRPr="00D14422">
              <w:lastRenderedPageBreak/>
              <w:t>record clean.”</w:t>
            </w:r>
          </w:p>
          <w:p w14:paraId="7CF0F450" w14:textId="3925BA2C" w:rsidR="00CF33EC" w:rsidRDefault="00D14422" w:rsidP="00BF37B0">
            <w:pPr>
              <w:pStyle w:val="BodyL1-Bullet"/>
              <w:framePr w:wrap="auto" w:vAnchor="margin" w:yAlign="inline"/>
              <w:suppressOverlap w:val="0"/>
            </w:pPr>
            <w:r>
              <w:rPr>
                <w:b/>
              </w:rPr>
              <w:t>Fake Charity</w:t>
            </w:r>
            <w:r w:rsidR="00CF33EC">
              <w:rPr>
                <w:b/>
              </w:rPr>
              <w:t xml:space="preserve"> Scam:</w:t>
            </w:r>
            <w:r w:rsidR="00CF33EC">
              <w:t xml:space="preserve"> </w:t>
            </w:r>
            <w:r w:rsidRPr="00D14422">
              <w:t>Scammers pose as a legitimate charity, often with a similar name as a real charity, to trick you into donating money to their own cause–filling their pockets.</w:t>
            </w:r>
          </w:p>
          <w:p w14:paraId="423B0538" w14:textId="14B8F518" w:rsidR="00CF33EC" w:rsidRPr="00253C3A" w:rsidRDefault="00D14422" w:rsidP="00BF37B0">
            <w:pPr>
              <w:pStyle w:val="BodyL1-Bullet"/>
              <w:framePr w:wrap="auto" w:vAnchor="margin" w:yAlign="inline"/>
              <w:suppressOverlap w:val="0"/>
            </w:pPr>
            <w:r>
              <w:rPr>
                <w:b/>
              </w:rPr>
              <w:t>Fake Tax Preparers</w:t>
            </w:r>
            <w:r w:rsidR="00CF33EC">
              <w:rPr>
                <w:b/>
              </w:rPr>
              <w:t>:</w:t>
            </w:r>
            <w:r w:rsidR="00CF33EC">
              <w:t xml:space="preserve"> </w:t>
            </w:r>
            <w:r w:rsidRPr="00D14422">
              <w:t>Watch out for tax preparers that refuse to sign the returns they prepare. If they gain access to your information, they may file fraudulent tax returns redirecting your refund or attempt to access your bank accounts.</w:t>
            </w:r>
          </w:p>
        </w:tc>
      </w:tr>
      <w:tr w:rsidR="00BC77E0" w14:paraId="710A65A8" w14:textId="77777777" w:rsidTr="007B662D">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C52D5BD" w14:textId="06C4BA59" w:rsidR="00BC77E0" w:rsidRDefault="00D14422" w:rsidP="00BF37B0">
            <w:pPr>
              <w:pStyle w:val="HeadH2-Table"/>
              <w:framePr w:wrap="auto" w:vAnchor="margin" w:yAlign="inline"/>
              <w:suppressOverlap w:val="0"/>
            </w:pPr>
            <w:r>
              <w:lastRenderedPageBreak/>
              <w:t>Warning Signs</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2E6BACFC" w14:textId="50FF5DD4" w:rsidR="00EA1BC8" w:rsidRDefault="00EA1BC8" w:rsidP="00BF37B0">
            <w:pPr>
              <w:pStyle w:val="BodyP1"/>
              <w:framePr w:wrap="auto" w:vAnchor="margin" w:yAlign="inline"/>
              <w:suppressOverlap w:val="0"/>
            </w:pPr>
            <w:r w:rsidRPr="00EA1BC8">
              <w:t>Hopefully you have avoided the common tax scams, but the cyber criminals may have other methods of obtaining your information</w:t>
            </w:r>
            <w:r w:rsidR="00ED2CB6">
              <w:t>,</w:t>
            </w:r>
            <w:r w:rsidRPr="00EA1BC8">
              <w:t xml:space="preserve"> such as data breaches of companies you do business with. Watch out for these warning signs that you may already be a victim.</w:t>
            </w:r>
          </w:p>
          <w:p w14:paraId="61FC3C55" w14:textId="24A38257" w:rsidR="00EA1BC8" w:rsidRDefault="00EA1BC8" w:rsidP="00BF37B0">
            <w:pPr>
              <w:pStyle w:val="BodyL1-Bullet"/>
              <w:framePr w:wrap="auto" w:vAnchor="margin" w:yAlign="inline"/>
              <w:suppressOverlap w:val="0"/>
            </w:pPr>
            <w:r w:rsidRPr="00EA1BC8">
              <w:t>You attempt to file a tax return, either online or by mail, but are informed by the IRS or your state that the</w:t>
            </w:r>
            <w:r>
              <w:t>y</w:t>
            </w:r>
            <w:r w:rsidRPr="00EA1BC8">
              <w:t xml:space="preserve"> have already received one.</w:t>
            </w:r>
          </w:p>
          <w:p w14:paraId="450EA333" w14:textId="597D521F" w:rsidR="00EA1BC8" w:rsidRDefault="00EA1BC8" w:rsidP="00BF37B0">
            <w:pPr>
              <w:pStyle w:val="BodyL1-Bullet"/>
              <w:framePr w:wrap="auto" w:vAnchor="margin" w:yAlign="inline"/>
              <w:suppressOverlap w:val="0"/>
            </w:pPr>
            <w:r w:rsidRPr="00EA1BC8">
              <w:t xml:space="preserve">You are informed by the IRS that an account has been </w:t>
            </w:r>
            <w:r w:rsidR="00F3593F">
              <w:t>registered</w:t>
            </w:r>
            <w:r w:rsidRPr="00EA1BC8">
              <w:t xml:space="preserve"> in your name at IRS.gov even though you have never </w:t>
            </w:r>
            <w:r w:rsidR="00F3593F">
              <w:t xml:space="preserve">created </w:t>
            </w:r>
            <w:r w:rsidRPr="00EA1BC8">
              <w:t>one.</w:t>
            </w:r>
          </w:p>
          <w:p w14:paraId="00DE73BA" w14:textId="0A3F0D2B" w:rsidR="00EA1BC8" w:rsidRPr="00EE741F" w:rsidRDefault="00EA1BC8" w:rsidP="00BF37B0">
            <w:pPr>
              <w:pStyle w:val="BodyL1-Bullet"/>
              <w:framePr w:wrap="auto" w:vAnchor="margin" w:yAlign="inline"/>
              <w:suppressOverlap w:val="0"/>
            </w:pPr>
            <w:r w:rsidRPr="00EA1BC8">
              <w:t>You receive a transcript from the IRS that you did not request.</w:t>
            </w:r>
          </w:p>
        </w:tc>
      </w:tr>
      <w:tr w:rsidR="00BC77E0" w14:paraId="5F2AD657"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Mar>
              <w:top w:w="72" w:type="dxa"/>
              <w:bottom w:w="72" w:type="dxa"/>
            </w:tcMar>
          </w:tcPr>
          <w:p w14:paraId="2E4F87D3" w14:textId="0630DD48" w:rsidR="00BC77E0" w:rsidRPr="006A3733" w:rsidRDefault="00EA1BC8" w:rsidP="00BF37B0">
            <w:pPr>
              <w:pStyle w:val="HeadH2-Table"/>
              <w:framePr w:wrap="auto" w:vAnchor="margin" w:yAlign="inline"/>
              <w:suppressOverlap w:val="0"/>
            </w:pPr>
            <w:r>
              <w:t xml:space="preserve">How </w:t>
            </w:r>
            <w:r w:rsidR="00014279">
              <w:t>t</w:t>
            </w:r>
            <w:r>
              <w:t>o Protect Yourself</w:t>
            </w:r>
          </w:p>
        </w:tc>
        <w:tc>
          <w:tcPr>
            <w:tcW w:w="7200" w:type="dxa"/>
            <w:tcBorders>
              <w:top w:val="single" w:sz="8" w:space="0" w:color="D0CECE" w:themeColor="background2" w:themeShade="E6"/>
              <w:left w:val="nil"/>
              <w:bottom w:val="single" w:sz="8" w:space="0" w:color="D0CECE" w:themeColor="background2" w:themeShade="E6"/>
            </w:tcBorders>
            <w:tcMar>
              <w:top w:w="72" w:type="dxa"/>
              <w:bottom w:w="72" w:type="dxa"/>
            </w:tcMar>
          </w:tcPr>
          <w:p w14:paraId="5D0BBB85" w14:textId="3543335B" w:rsidR="00BC77E0" w:rsidRPr="00BF37B0" w:rsidRDefault="00730725" w:rsidP="00BF37B0">
            <w:pPr>
              <w:pStyle w:val="BodyL1-Bullet"/>
              <w:framePr w:wrap="auto" w:vAnchor="margin" w:yAlign="inline"/>
              <w:suppressOverlap w:val="0"/>
              <w:rPr>
                <w:b/>
                <w:bCs w:val="0"/>
              </w:rPr>
            </w:pPr>
            <w:r w:rsidRPr="00BF37B0">
              <w:rPr>
                <w:b/>
                <w:bCs w:val="0"/>
              </w:rPr>
              <w:t>Identity Theft Resources</w:t>
            </w:r>
          </w:p>
          <w:p w14:paraId="4B31F421" w14:textId="21BAE622" w:rsidR="00730725" w:rsidRDefault="00730725" w:rsidP="00BF37B0">
            <w:pPr>
              <w:pStyle w:val="BodyL2-Bullet"/>
              <w:framePr w:wrap="auto" w:vAnchor="margin" w:yAlign="inline"/>
              <w:suppressOverlap w:val="0"/>
            </w:pPr>
            <w:r>
              <w:t xml:space="preserve">If you </w:t>
            </w:r>
            <w:r w:rsidRPr="00914F51">
              <w:t>believe</w:t>
            </w:r>
            <w:r>
              <w:t xml:space="preserve"> you have become a victim of Identity Theft, visit </w:t>
            </w:r>
            <w:hyperlink r:id="rId9" w:history="1">
              <w:r w:rsidRPr="009D443A">
                <w:rPr>
                  <w:rStyle w:val="Hyperlink"/>
                </w:rPr>
                <w:t>IdentityTheft.gov</w:t>
              </w:r>
            </w:hyperlink>
            <w:r>
              <w:t xml:space="preserve"> to report it and create a recovery plan.</w:t>
            </w:r>
          </w:p>
          <w:p w14:paraId="387AAF26" w14:textId="558A7B1E" w:rsidR="00730725" w:rsidRDefault="00730725" w:rsidP="00BF37B0">
            <w:pPr>
              <w:pStyle w:val="BodyL2-Bullet"/>
              <w:framePr w:wrap="auto" w:vAnchor="margin" w:yAlign="inline"/>
              <w:suppressOverlap w:val="0"/>
            </w:pPr>
            <w:r>
              <w:t xml:space="preserve">For specific information and resources for tax-related identity theft, visit the </w:t>
            </w:r>
            <w:hyperlink r:id="rId10" w:history="1">
              <w:r w:rsidRPr="009D443A">
                <w:rPr>
                  <w:rStyle w:val="Hyperlink"/>
                </w:rPr>
                <w:t>Identity Theft Central</w:t>
              </w:r>
            </w:hyperlink>
            <w:r>
              <w:t xml:space="preserve"> web page on the IRS web site.</w:t>
            </w:r>
          </w:p>
          <w:p w14:paraId="5D1AE5D1" w14:textId="7A9135F3" w:rsidR="009F1F55" w:rsidRPr="00BF37B0" w:rsidRDefault="009F1F55" w:rsidP="00BF37B0">
            <w:pPr>
              <w:pStyle w:val="BodyL1-Bullet"/>
              <w:framePr w:wrap="auto" w:vAnchor="margin" w:yAlign="inline"/>
              <w:suppressOverlap w:val="0"/>
              <w:rPr>
                <w:b/>
                <w:bCs w:val="0"/>
              </w:rPr>
            </w:pPr>
            <w:r w:rsidRPr="00BF37B0">
              <w:rPr>
                <w:b/>
                <w:bCs w:val="0"/>
              </w:rPr>
              <w:t>E-mail and Internet Security Best Practices</w:t>
            </w:r>
          </w:p>
          <w:p w14:paraId="70CB56F6" w14:textId="1B28A371" w:rsidR="009F1F55" w:rsidRPr="00914F51" w:rsidRDefault="009F1F55" w:rsidP="00BF37B0">
            <w:pPr>
              <w:pStyle w:val="BodyL2-Bullet"/>
              <w:framePr w:wrap="auto" w:vAnchor="margin" w:yAlign="inline"/>
              <w:suppressOverlap w:val="0"/>
            </w:pPr>
            <w:r>
              <w:t xml:space="preserve">Never </w:t>
            </w:r>
            <w:r w:rsidRPr="00914F51">
              <w:t>use public Wi-Fi to file your taxes or conduct other business such as online banking. Only connect to networks that you trust.</w:t>
            </w:r>
          </w:p>
          <w:p w14:paraId="43D40E75" w14:textId="6CC410C1" w:rsidR="009F1F55" w:rsidRPr="00914F51" w:rsidRDefault="009F1F55" w:rsidP="00BF37B0">
            <w:pPr>
              <w:pStyle w:val="BodyL2-Bullet"/>
              <w:framePr w:wrap="auto" w:vAnchor="margin" w:yAlign="inline"/>
              <w:suppressOverlap w:val="0"/>
            </w:pPr>
            <w:r w:rsidRPr="00914F51">
              <w:t xml:space="preserve">Remember that </w:t>
            </w:r>
            <w:hyperlink r:id="rId11" w:history="1">
              <w:r w:rsidRPr="00914F51">
                <w:rPr>
                  <w:rStyle w:val="Hyperlink"/>
                  <w:color w:val="auto"/>
                </w:rPr>
                <w:t>IRS.</w:t>
              </w:r>
              <w:r w:rsidR="00793C2E" w:rsidRPr="00914F51">
                <w:rPr>
                  <w:rStyle w:val="Hyperlink"/>
                  <w:color w:val="auto"/>
                </w:rPr>
                <w:t>gov</w:t>
              </w:r>
            </w:hyperlink>
            <w:r w:rsidRPr="00914F51">
              <w:t xml:space="preserve"> is the only genuine website for the Internal Revenue Service. All Internet and email communications between you and the IRS would be through this site.</w:t>
            </w:r>
          </w:p>
          <w:p w14:paraId="393B7858" w14:textId="790A2EEF" w:rsidR="009F1F55" w:rsidRPr="00914F51" w:rsidRDefault="009F1F55" w:rsidP="00BF37B0">
            <w:pPr>
              <w:pStyle w:val="BodyL2-Bullet"/>
              <w:framePr w:wrap="auto" w:vAnchor="margin" w:yAlign="inline"/>
              <w:suppressOverlap w:val="0"/>
            </w:pPr>
            <w:r w:rsidRPr="00914F51">
              <w:t xml:space="preserve">Never send sensitive information via email. If you receive an email from an unknown source or </w:t>
            </w:r>
            <w:r w:rsidR="008B144D" w:rsidRPr="00914F51">
              <w:t xml:space="preserve">one that </w:t>
            </w:r>
            <w:r w:rsidRPr="00914F51">
              <w:t>seems suspicious, do not reply.</w:t>
            </w:r>
          </w:p>
          <w:p w14:paraId="398499A4" w14:textId="69A01130" w:rsidR="009F1F55" w:rsidRDefault="009F1F55" w:rsidP="00BF37B0">
            <w:pPr>
              <w:pStyle w:val="BodyL2-Bullet"/>
              <w:framePr w:wrap="auto" w:vAnchor="margin" w:yAlign="inline"/>
              <w:suppressOverlap w:val="0"/>
            </w:pPr>
            <w:r w:rsidRPr="00914F51">
              <w:t>Report</w:t>
            </w:r>
            <w:r>
              <w:t xml:space="preserve"> tax-related phishing emails to </w:t>
            </w:r>
            <w:hyperlink r:id="rId12" w:history="1">
              <w:r w:rsidR="00793C2E" w:rsidRPr="00303CC1">
                <w:rPr>
                  <w:rStyle w:val="Hyperlink"/>
                </w:rPr>
                <w:t>Phishing@IRS.gov</w:t>
              </w:r>
            </w:hyperlink>
            <w:r w:rsidR="00793C2E">
              <w:t xml:space="preserve">. </w:t>
            </w:r>
            <w:r>
              <w:t xml:space="preserve">Visit </w:t>
            </w:r>
            <w:hyperlink r:id="rId13" w:history="1">
              <w:r w:rsidRPr="00914F51">
                <w:rPr>
                  <w:rStyle w:val="Hyperlink"/>
                </w:rPr>
                <w:t>Tax Scams - How to Report Them</w:t>
              </w:r>
            </w:hyperlink>
            <w:r>
              <w:t xml:space="preserve"> on the IRS web site for additional information.</w:t>
            </w:r>
          </w:p>
          <w:p w14:paraId="73DE3F8B" w14:textId="21AB38AF" w:rsidR="009F1F55" w:rsidRPr="00BF37B0" w:rsidRDefault="009F1F55" w:rsidP="00BF37B0">
            <w:pPr>
              <w:pStyle w:val="BodyL1-Bullet"/>
              <w:framePr w:wrap="auto" w:vAnchor="margin" w:yAlign="inline"/>
              <w:suppressOverlap w:val="0"/>
              <w:rPr>
                <w:b/>
                <w:bCs w:val="0"/>
              </w:rPr>
            </w:pPr>
            <w:r w:rsidRPr="00BF37B0">
              <w:rPr>
                <w:b/>
                <w:bCs w:val="0"/>
              </w:rPr>
              <w:t>IRS Representatives – Know How They Operate</w:t>
            </w:r>
          </w:p>
          <w:p w14:paraId="03180696" w14:textId="78583F2C" w:rsidR="009F1F55" w:rsidRDefault="009F1F55" w:rsidP="00BF37B0">
            <w:pPr>
              <w:pStyle w:val="BodyL2-Bullet"/>
              <w:framePr w:wrap="auto" w:vAnchor="margin" w:yAlign="inline"/>
              <w:suppressOverlap w:val="0"/>
            </w:pPr>
            <w:r>
              <w:t>The first point of contact by the IRS is typically via postal mail. The IRS will not contact you via email, text messaging, or your social network, nor does it advertise on websites.</w:t>
            </w:r>
          </w:p>
          <w:p w14:paraId="4BC14ACF" w14:textId="77777777" w:rsidR="009F1F55" w:rsidRDefault="009F1F55" w:rsidP="00BF37B0">
            <w:pPr>
              <w:pStyle w:val="BodyL2-Bullet"/>
              <w:framePr w:wrap="auto" w:vAnchor="margin" w:yAlign="inline"/>
              <w:suppressOverlap w:val="0"/>
            </w:pPr>
            <w:r>
              <w:t>IRS representatives always carry two forms of official credentials, and you can confirm their identity by calling a dedicated IRS telephone number for verification.</w:t>
            </w:r>
          </w:p>
          <w:p w14:paraId="515FC862" w14:textId="77777777" w:rsidR="009F1F55" w:rsidRDefault="009F1F55" w:rsidP="00BF37B0">
            <w:pPr>
              <w:pStyle w:val="BodyL2-Bullet"/>
              <w:framePr w:wrap="auto" w:vAnchor="margin" w:yAlign="inline"/>
              <w:suppressOverlap w:val="0"/>
            </w:pPr>
            <w:r>
              <w:t>The IRS does not accept payments by gift cards.</w:t>
            </w:r>
          </w:p>
          <w:p w14:paraId="629738A2" w14:textId="6C58AE68" w:rsidR="009F1F55" w:rsidRDefault="009F1F55" w:rsidP="00BF37B0">
            <w:pPr>
              <w:pStyle w:val="BodyL2-Bullet"/>
              <w:framePr w:wrap="auto" w:vAnchor="margin" w:yAlign="inline"/>
              <w:suppressOverlap w:val="0"/>
            </w:pPr>
            <w:r>
              <w:t xml:space="preserve">Review </w:t>
            </w:r>
            <w:hyperlink r:id="rId14" w:history="1">
              <w:r w:rsidRPr="00793C2E">
                <w:rPr>
                  <w:rStyle w:val="Hyperlink"/>
                </w:rPr>
                <w:t>How to know it’s really the IRS calling or knocking on your door</w:t>
              </w:r>
            </w:hyperlink>
            <w:r>
              <w:t xml:space="preserve"> on the IRS web site for additional information.</w:t>
            </w:r>
          </w:p>
          <w:p w14:paraId="70930D72" w14:textId="47FE3522" w:rsidR="009F1F55" w:rsidRPr="00BF37B0" w:rsidRDefault="009F1F55" w:rsidP="00BF37B0">
            <w:pPr>
              <w:pStyle w:val="BodyL1-Bullet"/>
              <w:framePr w:wrap="auto" w:vAnchor="margin" w:yAlign="inline"/>
              <w:suppressOverlap w:val="0"/>
              <w:rPr>
                <w:b/>
                <w:bCs w:val="0"/>
              </w:rPr>
            </w:pPr>
            <w:r w:rsidRPr="00BF37B0">
              <w:rPr>
                <w:b/>
                <w:bCs w:val="0"/>
              </w:rPr>
              <w:t>Donating to Charities</w:t>
            </w:r>
          </w:p>
          <w:p w14:paraId="4B1F3A72" w14:textId="6C7C6C59" w:rsidR="009F1F55" w:rsidRDefault="009F1F55" w:rsidP="00BF37B0">
            <w:pPr>
              <w:pStyle w:val="BodyL2-Bullet"/>
              <w:framePr w:wrap="auto" w:vAnchor="margin" w:yAlign="inline"/>
              <w:suppressOverlap w:val="0"/>
            </w:pPr>
            <w:r>
              <w:t>Only donate to charitable organizations that you trust. Beware of charities that require you to give or send cash.</w:t>
            </w:r>
          </w:p>
          <w:p w14:paraId="08120454" w14:textId="3AECA221" w:rsidR="009F1F55" w:rsidRDefault="009F1F55" w:rsidP="00BF37B0">
            <w:pPr>
              <w:pStyle w:val="BodyL2-Bullet"/>
              <w:framePr w:wrap="auto" w:vAnchor="margin" w:yAlign="inline"/>
              <w:suppressOverlap w:val="0"/>
            </w:pPr>
            <w:r>
              <w:t xml:space="preserve">Verify charitable organizations using the </w:t>
            </w:r>
            <w:hyperlink r:id="rId15" w:history="1">
              <w:r w:rsidR="00B56CA7" w:rsidRPr="00793C2E">
                <w:rPr>
                  <w:rStyle w:val="Hyperlink"/>
                </w:rPr>
                <w:t>Tax-Exempt</w:t>
              </w:r>
              <w:r w:rsidRPr="00793C2E">
                <w:rPr>
                  <w:rStyle w:val="Hyperlink"/>
                </w:rPr>
                <w:t xml:space="preserve"> Organization </w:t>
              </w:r>
              <w:r w:rsidRPr="00793C2E">
                <w:rPr>
                  <w:rStyle w:val="Hyperlink"/>
                </w:rPr>
                <w:lastRenderedPageBreak/>
                <w:t>Search</w:t>
              </w:r>
            </w:hyperlink>
            <w:r>
              <w:t xml:space="preserve"> web page on the IRS web site.</w:t>
            </w:r>
          </w:p>
          <w:p w14:paraId="612F1744" w14:textId="19785B94" w:rsidR="009F1F55" w:rsidRPr="00BF37B0" w:rsidRDefault="009F1F55" w:rsidP="00BF37B0">
            <w:pPr>
              <w:pStyle w:val="BodyL1-Bullet"/>
              <w:framePr w:wrap="auto" w:vAnchor="margin" w:yAlign="inline"/>
              <w:suppressOverlap w:val="0"/>
              <w:rPr>
                <w:b/>
                <w:bCs w:val="0"/>
              </w:rPr>
            </w:pPr>
            <w:r w:rsidRPr="00BF37B0">
              <w:rPr>
                <w:b/>
                <w:bCs w:val="0"/>
              </w:rPr>
              <w:t>Using Tax Preparers</w:t>
            </w:r>
          </w:p>
          <w:p w14:paraId="5971BBB3" w14:textId="77777777" w:rsidR="009F1F55" w:rsidRDefault="009F1F55" w:rsidP="00BF37B0">
            <w:pPr>
              <w:pStyle w:val="BodyL2-Bullet"/>
              <w:framePr w:wrap="auto" w:vAnchor="margin" w:yAlign="inline"/>
              <w:suppressOverlap w:val="0"/>
            </w:pPr>
            <w:r>
              <w:t>Beware of tax preparers that only accept cash payments or offer to claim fake deductions to inflate your tax refund.</w:t>
            </w:r>
          </w:p>
          <w:p w14:paraId="7B3AA946" w14:textId="7C558BCA" w:rsidR="009F1F55" w:rsidRDefault="009F1F55" w:rsidP="00BF37B0">
            <w:pPr>
              <w:pStyle w:val="BodyL2-Bullet"/>
              <w:framePr w:wrap="auto" w:vAnchor="margin" w:yAlign="inline"/>
              <w:suppressOverlap w:val="0"/>
            </w:pPr>
            <w:r>
              <w:t xml:space="preserve">Only use a preparer that can provide you with their Tax Preparer Identification. You can verify your tax preparer through the </w:t>
            </w:r>
            <w:hyperlink r:id="rId16" w:history="1">
              <w:r w:rsidRPr="00793C2E">
                <w:rPr>
                  <w:rStyle w:val="Hyperlink"/>
                </w:rPr>
                <w:t>Directory of Federal Tax Return Preparers with Credentials and Select Qualifications</w:t>
              </w:r>
            </w:hyperlink>
            <w:r>
              <w:t xml:space="preserve"> on the IRS web site.</w:t>
            </w:r>
          </w:p>
          <w:p w14:paraId="147CEE2D" w14:textId="5D62EBA2" w:rsidR="009F1F55" w:rsidRDefault="009F1F55" w:rsidP="00BF37B0">
            <w:pPr>
              <w:pStyle w:val="BodyL2-Bullet"/>
              <w:framePr w:wrap="auto" w:vAnchor="margin" w:yAlign="inline"/>
              <w:suppressOverlap w:val="0"/>
            </w:pPr>
            <w:r>
              <w:t xml:space="preserve">Visit </w:t>
            </w:r>
            <w:hyperlink r:id="rId17" w:history="1">
              <w:r w:rsidRPr="00793C2E">
                <w:rPr>
                  <w:rStyle w:val="Hyperlink"/>
                </w:rPr>
                <w:t>Topic No. 254 How to Choose a Tax Return Preparer</w:t>
              </w:r>
            </w:hyperlink>
            <w:r>
              <w:t xml:space="preserve"> for best practices on selecting your tax preparer.</w:t>
            </w:r>
          </w:p>
          <w:p w14:paraId="73771771" w14:textId="5C22BE95" w:rsidR="009F1F55" w:rsidRPr="00BF37B0" w:rsidRDefault="009F1F55" w:rsidP="00BF37B0">
            <w:pPr>
              <w:pStyle w:val="BodyL1-Bullet"/>
              <w:framePr w:wrap="auto" w:vAnchor="margin" w:yAlign="inline"/>
              <w:suppressOverlap w:val="0"/>
              <w:rPr>
                <w:b/>
                <w:bCs w:val="0"/>
              </w:rPr>
            </w:pPr>
            <w:r w:rsidRPr="00BF37B0">
              <w:rPr>
                <w:b/>
                <w:bCs w:val="0"/>
              </w:rPr>
              <w:t>Secure Your Identity</w:t>
            </w:r>
          </w:p>
          <w:p w14:paraId="0A4A8DEB" w14:textId="40EA49A6" w:rsidR="009F1F55" w:rsidRDefault="00EF6FF6" w:rsidP="00BF37B0">
            <w:pPr>
              <w:pStyle w:val="BodyL2-Bullet"/>
              <w:framePr w:wrap="auto" w:vAnchor="margin" w:yAlign="inline"/>
              <w:suppressOverlap w:val="0"/>
            </w:pPr>
            <w:hyperlink r:id="rId18" w:history="1">
              <w:r w:rsidR="009F1F55" w:rsidRPr="00793C2E">
                <w:rPr>
                  <w:rStyle w:val="Hyperlink"/>
                </w:rPr>
                <w:t>Get An Identity Protection PIN (IP PIN)</w:t>
              </w:r>
            </w:hyperlink>
            <w:r w:rsidR="009F1F55">
              <w:t xml:space="preserve"> from the IRS to prevent someone else from filing a tax return in your name.</w:t>
            </w:r>
          </w:p>
          <w:p w14:paraId="3C1A7C99" w14:textId="75C1634B" w:rsidR="00BC77E0" w:rsidRPr="001550E1" w:rsidRDefault="009F1F55" w:rsidP="00BF37B0">
            <w:pPr>
              <w:pStyle w:val="BodyL2-Bullet"/>
              <w:framePr w:wrap="auto" w:vAnchor="margin" w:yAlign="inline"/>
              <w:suppressOverlap w:val="0"/>
            </w:pPr>
            <w:r>
              <w:t>Check with your state to see if they offer a similar program to file your state taxes.</w:t>
            </w:r>
          </w:p>
        </w:tc>
      </w:tr>
      <w:tr w:rsidR="00BC77E0" w14:paraId="67789FF8" w14:textId="77777777" w:rsidTr="00F878F9">
        <w:trPr>
          <w:cantSplit/>
        </w:trPr>
        <w:tc>
          <w:tcPr>
            <w:tcW w:w="3600" w:type="dxa"/>
            <w:tcBorders>
              <w:top w:val="single" w:sz="8" w:space="0" w:color="D0CECE" w:themeColor="background2" w:themeShade="E6"/>
              <w:bottom w:val="single" w:sz="8" w:space="0" w:color="D0CECE" w:themeColor="background2" w:themeShade="E6"/>
              <w:right w:val="nil"/>
            </w:tcBorders>
          </w:tcPr>
          <w:p w14:paraId="74CE9B35" w14:textId="77777777" w:rsidR="00BC77E0" w:rsidRDefault="00BC77E0" w:rsidP="00BC77E0">
            <w:pPr>
              <w:spacing w:before="120"/>
            </w:pPr>
            <w:r w:rsidRPr="004349AF">
              <w:rPr>
                <w:rFonts w:ascii="Calibri" w:hAnsi="Calibri" w:cs="Times New Roman"/>
                <w:noProof/>
              </w:rPr>
              <w:lastRenderedPageBreak/>
              <w:drawing>
                <wp:inline distT="0" distB="0" distL="0" distR="0" wp14:anchorId="4DB26D0D" wp14:editId="510E5DB2">
                  <wp:extent cx="1400175" cy="391353"/>
                  <wp:effectExtent l="0" t="0" r="0" b="8890"/>
                  <wp:docPr id="3" name="Picture 3"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4955" cy="395484"/>
                          </a:xfrm>
                          <a:prstGeom prst="rect">
                            <a:avLst/>
                          </a:prstGeom>
                          <a:noFill/>
                          <a:ln>
                            <a:noFill/>
                          </a:ln>
                        </pic:spPr>
                      </pic:pic>
                    </a:graphicData>
                  </a:graphic>
                </wp:inline>
              </w:drawing>
            </w:r>
          </w:p>
          <w:p w14:paraId="35253392" w14:textId="77777777" w:rsidR="00BC77E0" w:rsidRDefault="00BC77E0" w:rsidP="00BC77E0"/>
          <w:p w14:paraId="6F38307E" w14:textId="77777777" w:rsidR="00BC77E0" w:rsidRDefault="00BC77E0" w:rsidP="00BC77E0"/>
          <w:p w14:paraId="29567100" w14:textId="59A9446A" w:rsidR="00BC77E0" w:rsidRDefault="00BC77E0" w:rsidP="00BF37B0">
            <w:pPr>
              <w:pStyle w:val="HeadH2-Table"/>
              <w:framePr w:wrap="auto" w:vAnchor="margin" w:yAlign="inline"/>
              <w:suppressOverlap w:val="0"/>
            </w:pPr>
            <w:r w:rsidRPr="004349AF">
              <w:rPr>
                <w:noProof/>
              </w:rPr>
              <w:drawing>
                <wp:inline distT="0" distB="0" distL="0" distR="0" wp14:anchorId="2F2D4491" wp14:editId="76AC2C6A">
                  <wp:extent cx="678942" cy="419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2704" cy="421422"/>
                          </a:xfrm>
                          <a:prstGeom prst="rect">
                            <a:avLst/>
                          </a:prstGeom>
                          <a:noFill/>
                          <a:ln>
                            <a:noFill/>
                          </a:ln>
                        </pic:spPr>
                      </pic:pic>
                    </a:graphicData>
                  </a:graphic>
                </wp:inline>
              </w:drawing>
            </w:r>
          </w:p>
        </w:tc>
        <w:tc>
          <w:tcPr>
            <w:tcW w:w="7200" w:type="dxa"/>
            <w:tcBorders>
              <w:top w:val="single" w:sz="8" w:space="0" w:color="D0CECE" w:themeColor="background2" w:themeShade="E6"/>
              <w:left w:val="nil"/>
              <w:bottom w:val="single" w:sz="8" w:space="0" w:color="D0CECE" w:themeColor="background2" w:themeShade="E6"/>
            </w:tcBorders>
          </w:tcPr>
          <w:p w14:paraId="4630D21F" w14:textId="77777777" w:rsidR="00BC77E0" w:rsidRPr="004349AF" w:rsidRDefault="00BC77E0" w:rsidP="00BC77E0">
            <w:pPr>
              <w:pStyle w:val="BodyP3-Note"/>
              <w:spacing w:line="240" w:lineRule="auto"/>
            </w:pPr>
            <w:r w:rsidRPr="004349AF">
              <w:t xml:space="preserve">The information provided in the MS-ISAC Monthly Security Tips Newsletter is intended to increase the security awareness of an organization's end users and to help them behave in a more secure manner within their work environment. While some of the tips may relate to maintaining a home computer, the increased </w:t>
            </w:r>
            <w:r w:rsidRPr="00F90F0B">
              <w:t>awareness</w:t>
            </w:r>
            <w:r w:rsidRPr="004349AF">
              <w:t xml:space="preserve">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7439C648" w14:textId="59F9D397" w:rsidR="00BC77E0" w:rsidRPr="00F56C89" w:rsidRDefault="00BC77E0" w:rsidP="00BC77E0">
            <w:pPr>
              <w:pStyle w:val="BodyP3-Note"/>
            </w:pPr>
            <w:r w:rsidRPr="004349AF">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64BA3905" w14:textId="2162BAFB" w:rsidR="00C85C47" w:rsidRDefault="00C85C47" w:rsidP="00223E4E"/>
    <w:sectPr w:rsidR="00C85C47" w:rsidSect="00002EC2">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DA52" w14:textId="77777777" w:rsidR="00EF6FF6" w:rsidRDefault="00EF6FF6" w:rsidP="001645E1">
      <w:pPr>
        <w:spacing w:after="0" w:line="240" w:lineRule="auto"/>
      </w:pPr>
      <w:r>
        <w:separator/>
      </w:r>
    </w:p>
  </w:endnote>
  <w:endnote w:type="continuationSeparator" w:id="0">
    <w:p w14:paraId="10187D2E" w14:textId="77777777" w:rsidR="00EF6FF6" w:rsidRDefault="00EF6FF6" w:rsidP="0016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Calibri"/>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156D4" w14:textId="77777777" w:rsidR="00EF6FF6" w:rsidRDefault="00EF6FF6" w:rsidP="001645E1">
      <w:pPr>
        <w:spacing w:after="0" w:line="240" w:lineRule="auto"/>
      </w:pPr>
      <w:r>
        <w:separator/>
      </w:r>
    </w:p>
  </w:footnote>
  <w:footnote w:type="continuationSeparator" w:id="0">
    <w:p w14:paraId="0F4649FD" w14:textId="77777777" w:rsidR="00EF6FF6" w:rsidRDefault="00EF6FF6" w:rsidP="001645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6C48"/>
    <w:multiLevelType w:val="hybridMultilevel"/>
    <w:tmpl w:val="159A108C"/>
    <w:lvl w:ilvl="0" w:tplc="ADCC1DD6">
      <w:start w:val="1"/>
      <w:numFmt w:val="decimal"/>
      <w:pStyle w:val="HeadH2-Numbered"/>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407E7"/>
    <w:multiLevelType w:val="hybridMultilevel"/>
    <w:tmpl w:val="A06E44FC"/>
    <w:lvl w:ilvl="0" w:tplc="50F2CF12">
      <w:start w:val="1"/>
      <w:numFmt w:val="lowerLetter"/>
      <w:pStyle w:val="Style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371EB2"/>
    <w:multiLevelType w:val="multilevel"/>
    <w:tmpl w:val="C6A2D6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513051E9"/>
    <w:multiLevelType w:val="hybridMultilevel"/>
    <w:tmpl w:val="A8208590"/>
    <w:lvl w:ilvl="0" w:tplc="7076FA72">
      <w:start w:val="1"/>
      <w:numFmt w:val="decimal"/>
      <w:pStyle w:val="HeadL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3D7B98"/>
    <w:multiLevelType w:val="hybridMultilevel"/>
    <w:tmpl w:val="80FA6AFE"/>
    <w:lvl w:ilvl="0" w:tplc="23BEB4BA">
      <w:start w:val="1"/>
      <w:numFmt w:val="decimal"/>
      <w:pStyle w:val="BodyL1-Number"/>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46830"/>
    <w:multiLevelType w:val="hybridMultilevel"/>
    <w:tmpl w:val="88605A8C"/>
    <w:lvl w:ilvl="0" w:tplc="B0ECC01E">
      <w:start w:val="1"/>
      <w:numFmt w:val="lowerLetter"/>
      <w:pStyle w:val="BodyL1-Letter"/>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5EB21FBC"/>
    <w:multiLevelType w:val="hybridMultilevel"/>
    <w:tmpl w:val="65409F64"/>
    <w:lvl w:ilvl="0" w:tplc="06288C8E">
      <w:start w:val="1"/>
      <w:numFmt w:val="bullet"/>
      <w:pStyle w:val="BodyL3-Bullet"/>
      <w:lvlText w:val=""/>
      <w:lvlJc w:val="left"/>
      <w:pPr>
        <w:ind w:left="792" w:hanging="360"/>
      </w:pPr>
      <w:rPr>
        <w:rFonts w:ascii="Symbol" w:hAnsi="Symbol" w:hint="default"/>
        <w:color w:val="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3F3948"/>
    <w:multiLevelType w:val="hybridMultilevel"/>
    <w:tmpl w:val="0716408A"/>
    <w:lvl w:ilvl="0" w:tplc="6220F534">
      <w:start w:val="1"/>
      <w:numFmt w:val="bullet"/>
      <w:pStyle w:val="BodyL2-Bullet"/>
      <w:lvlText w:val=""/>
      <w:lvlJc w:val="left"/>
      <w:pPr>
        <w:ind w:left="864" w:hanging="360"/>
      </w:pPr>
      <w:rPr>
        <w:rFonts w:ascii="Symbol" w:hAnsi="Symbol" w:hint="default"/>
        <w:color w:val="A6A6A6" w:themeColor="background1" w:themeShade="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3759FF"/>
    <w:multiLevelType w:val="hybridMultilevel"/>
    <w:tmpl w:val="8A1E4600"/>
    <w:lvl w:ilvl="0" w:tplc="A95CD520">
      <w:start w:val="1"/>
      <w:numFmt w:val="lowerLetter"/>
      <w:pStyle w:val="BodyL1-Lowercas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0E6B17"/>
    <w:multiLevelType w:val="multilevel"/>
    <w:tmpl w:val="5CCC8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785862"/>
    <w:multiLevelType w:val="hybridMultilevel"/>
    <w:tmpl w:val="5EB2342E"/>
    <w:lvl w:ilvl="0" w:tplc="3BE296FE">
      <w:start w:val="1"/>
      <w:numFmt w:val="bullet"/>
      <w:pStyle w:val="BodyL1-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360325"/>
    <w:multiLevelType w:val="hybridMultilevel"/>
    <w:tmpl w:val="99CC8E1E"/>
    <w:lvl w:ilvl="0" w:tplc="BEC406EE">
      <w:start w:val="1"/>
      <w:numFmt w:val="decimal"/>
      <w:pStyle w:val="BodyH1-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962C0A"/>
    <w:multiLevelType w:val="multilevel"/>
    <w:tmpl w:val="738A0FA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024BF3"/>
    <w:multiLevelType w:val="hybridMultilevel"/>
    <w:tmpl w:val="BB924652"/>
    <w:lvl w:ilvl="0" w:tplc="EF809274">
      <w:start w:val="1"/>
      <w:numFmt w:val="decimal"/>
      <w:pStyle w:val="HeadH3-Number"/>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13"/>
  </w:num>
  <w:num w:numId="6">
    <w:abstractNumId w:val="8"/>
  </w:num>
  <w:num w:numId="7">
    <w:abstractNumId w:val="3"/>
  </w:num>
  <w:num w:numId="8">
    <w:abstractNumId w:val="0"/>
  </w:num>
  <w:num w:numId="9">
    <w:abstractNumId w:val="1"/>
  </w:num>
  <w:num w:numId="10">
    <w:abstractNumId w:val="7"/>
  </w:num>
  <w:num w:numId="11">
    <w:abstractNumId w:val="6"/>
  </w:num>
  <w:num w:numId="12">
    <w:abstractNumId w:val="12"/>
  </w:num>
  <w:num w:numId="13">
    <w:abstractNumId w:val="2"/>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8F"/>
    <w:rsid w:val="00000484"/>
    <w:rsid w:val="00002EC2"/>
    <w:rsid w:val="00005F31"/>
    <w:rsid w:val="00012517"/>
    <w:rsid w:val="00013677"/>
    <w:rsid w:val="00014279"/>
    <w:rsid w:val="00031C48"/>
    <w:rsid w:val="00034C7A"/>
    <w:rsid w:val="00037825"/>
    <w:rsid w:val="000447B6"/>
    <w:rsid w:val="00046789"/>
    <w:rsid w:val="00050093"/>
    <w:rsid w:val="00066B2F"/>
    <w:rsid w:val="00066C2E"/>
    <w:rsid w:val="000722A6"/>
    <w:rsid w:val="00081158"/>
    <w:rsid w:val="00082C2B"/>
    <w:rsid w:val="00083024"/>
    <w:rsid w:val="0008417C"/>
    <w:rsid w:val="0008425C"/>
    <w:rsid w:val="00094D05"/>
    <w:rsid w:val="00094FD7"/>
    <w:rsid w:val="000A1287"/>
    <w:rsid w:val="000A1682"/>
    <w:rsid w:val="000A2572"/>
    <w:rsid w:val="000B0804"/>
    <w:rsid w:val="000B26E6"/>
    <w:rsid w:val="000C1A4D"/>
    <w:rsid w:val="000C2793"/>
    <w:rsid w:val="000C5F24"/>
    <w:rsid w:val="000C6A50"/>
    <w:rsid w:val="000C7611"/>
    <w:rsid w:val="000D51E9"/>
    <w:rsid w:val="000F3AFC"/>
    <w:rsid w:val="000F4ECA"/>
    <w:rsid w:val="00113E5C"/>
    <w:rsid w:val="00115A85"/>
    <w:rsid w:val="00120146"/>
    <w:rsid w:val="001205CC"/>
    <w:rsid w:val="00120B69"/>
    <w:rsid w:val="00124A74"/>
    <w:rsid w:val="00125915"/>
    <w:rsid w:val="00131FEA"/>
    <w:rsid w:val="00133C83"/>
    <w:rsid w:val="00144560"/>
    <w:rsid w:val="00144745"/>
    <w:rsid w:val="00145588"/>
    <w:rsid w:val="001460A3"/>
    <w:rsid w:val="0015112E"/>
    <w:rsid w:val="00155B15"/>
    <w:rsid w:val="00155D06"/>
    <w:rsid w:val="001645E1"/>
    <w:rsid w:val="001739F0"/>
    <w:rsid w:val="00176D06"/>
    <w:rsid w:val="00177FA6"/>
    <w:rsid w:val="00191AD5"/>
    <w:rsid w:val="00192623"/>
    <w:rsid w:val="001968ED"/>
    <w:rsid w:val="00197771"/>
    <w:rsid w:val="001A2B70"/>
    <w:rsid w:val="001A5C74"/>
    <w:rsid w:val="001A5DAD"/>
    <w:rsid w:val="001A7FDE"/>
    <w:rsid w:val="001B0BAC"/>
    <w:rsid w:val="001B0C34"/>
    <w:rsid w:val="001C0839"/>
    <w:rsid w:val="001C1C61"/>
    <w:rsid w:val="001C4175"/>
    <w:rsid w:val="001D0C84"/>
    <w:rsid w:val="001D1EED"/>
    <w:rsid w:val="001E00D5"/>
    <w:rsid w:val="001E4E83"/>
    <w:rsid w:val="002013E3"/>
    <w:rsid w:val="00201CF4"/>
    <w:rsid w:val="0020297B"/>
    <w:rsid w:val="002052D9"/>
    <w:rsid w:val="002202E6"/>
    <w:rsid w:val="00223E4E"/>
    <w:rsid w:val="0022461E"/>
    <w:rsid w:val="00231BE1"/>
    <w:rsid w:val="00233F4F"/>
    <w:rsid w:val="00236FE5"/>
    <w:rsid w:val="00240991"/>
    <w:rsid w:val="0024200D"/>
    <w:rsid w:val="00242B08"/>
    <w:rsid w:val="00243413"/>
    <w:rsid w:val="00253C3A"/>
    <w:rsid w:val="00262E1F"/>
    <w:rsid w:val="0026548D"/>
    <w:rsid w:val="00265882"/>
    <w:rsid w:val="0026596F"/>
    <w:rsid w:val="00265CC9"/>
    <w:rsid w:val="00270569"/>
    <w:rsid w:val="00275160"/>
    <w:rsid w:val="00283D9B"/>
    <w:rsid w:val="00284A9A"/>
    <w:rsid w:val="00285370"/>
    <w:rsid w:val="0028537E"/>
    <w:rsid w:val="00287D38"/>
    <w:rsid w:val="002900AC"/>
    <w:rsid w:val="00290526"/>
    <w:rsid w:val="002915BC"/>
    <w:rsid w:val="00291678"/>
    <w:rsid w:val="00292E56"/>
    <w:rsid w:val="00293824"/>
    <w:rsid w:val="0029437A"/>
    <w:rsid w:val="002970E8"/>
    <w:rsid w:val="002A26B7"/>
    <w:rsid w:val="002A4492"/>
    <w:rsid w:val="002A7725"/>
    <w:rsid w:val="002A7CAE"/>
    <w:rsid w:val="002B0637"/>
    <w:rsid w:val="002B2C9F"/>
    <w:rsid w:val="002B5031"/>
    <w:rsid w:val="002B559E"/>
    <w:rsid w:val="002C0DC7"/>
    <w:rsid w:val="002D7AA8"/>
    <w:rsid w:val="002E0AF5"/>
    <w:rsid w:val="002E64A1"/>
    <w:rsid w:val="002E6C23"/>
    <w:rsid w:val="00300B98"/>
    <w:rsid w:val="003078E6"/>
    <w:rsid w:val="003120C6"/>
    <w:rsid w:val="00313817"/>
    <w:rsid w:val="00316AA6"/>
    <w:rsid w:val="003259DE"/>
    <w:rsid w:val="003265C1"/>
    <w:rsid w:val="003325F6"/>
    <w:rsid w:val="00334F6C"/>
    <w:rsid w:val="00335667"/>
    <w:rsid w:val="003369E6"/>
    <w:rsid w:val="00342A59"/>
    <w:rsid w:val="0034522A"/>
    <w:rsid w:val="003600E1"/>
    <w:rsid w:val="00363785"/>
    <w:rsid w:val="003739EF"/>
    <w:rsid w:val="003749BD"/>
    <w:rsid w:val="00376C23"/>
    <w:rsid w:val="00376EC8"/>
    <w:rsid w:val="00384230"/>
    <w:rsid w:val="003858EF"/>
    <w:rsid w:val="003877DB"/>
    <w:rsid w:val="003933B8"/>
    <w:rsid w:val="0039393F"/>
    <w:rsid w:val="003975CA"/>
    <w:rsid w:val="003A7C01"/>
    <w:rsid w:val="003B4A7F"/>
    <w:rsid w:val="003B5443"/>
    <w:rsid w:val="003D1D48"/>
    <w:rsid w:val="003D33BF"/>
    <w:rsid w:val="003E5949"/>
    <w:rsid w:val="003E72B8"/>
    <w:rsid w:val="003F0416"/>
    <w:rsid w:val="003F3931"/>
    <w:rsid w:val="003F7939"/>
    <w:rsid w:val="00404CB7"/>
    <w:rsid w:val="0040748C"/>
    <w:rsid w:val="00407637"/>
    <w:rsid w:val="00407EFC"/>
    <w:rsid w:val="00407F4E"/>
    <w:rsid w:val="00413AAF"/>
    <w:rsid w:val="004206D1"/>
    <w:rsid w:val="004222D8"/>
    <w:rsid w:val="00430461"/>
    <w:rsid w:val="004360FF"/>
    <w:rsid w:val="00441419"/>
    <w:rsid w:val="0044240C"/>
    <w:rsid w:val="00445A9D"/>
    <w:rsid w:val="00453510"/>
    <w:rsid w:val="00453A4A"/>
    <w:rsid w:val="004612C4"/>
    <w:rsid w:val="00462775"/>
    <w:rsid w:val="0046387E"/>
    <w:rsid w:val="004770E0"/>
    <w:rsid w:val="004801EE"/>
    <w:rsid w:val="0048483B"/>
    <w:rsid w:val="0048630B"/>
    <w:rsid w:val="00487F37"/>
    <w:rsid w:val="00494E4E"/>
    <w:rsid w:val="004A57F6"/>
    <w:rsid w:val="004B0249"/>
    <w:rsid w:val="004B3988"/>
    <w:rsid w:val="004B3B4E"/>
    <w:rsid w:val="004C633B"/>
    <w:rsid w:val="004E14CC"/>
    <w:rsid w:val="004E49E8"/>
    <w:rsid w:val="004F04E1"/>
    <w:rsid w:val="004F7129"/>
    <w:rsid w:val="00502612"/>
    <w:rsid w:val="005046BC"/>
    <w:rsid w:val="00505CC6"/>
    <w:rsid w:val="005153D5"/>
    <w:rsid w:val="00523C91"/>
    <w:rsid w:val="00534069"/>
    <w:rsid w:val="005343B3"/>
    <w:rsid w:val="00534617"/>
    <w:rsid w:val="005375D7"/>
    <w:rsid w:val="00541500"/>
    <w:rsid w:val="005426FE"/>
    <w:rsid w:val="005453C3"/>
    <w:rsid w:val="005531BF"/>
    <w:rsid w:val="005534F6"/>
    <w:rsid w:val="005536D5"/>
    <w:rsid w:val="00553BAA"/>
    <w:rsid w:val="00563571"/>
    <w:rsid w:val="00572A95"/>
    <w:rsid w:val="00577977"/>
    <w:rsid w:val="005807DF"/>
    <w:rsid w:val="005857EC"/>
    <w:rsid w:val="00593710"/>
    <w:rsid w:val="005952E7"/>
    <w:rsid w:val="00596208"/>
    <w:rsid w:val="005A6F7A"/>
    <w:rsid w:val="005B2D76"/>
    <w:rsid w:val="005C25C5"/>
    <w:rsid w:val="005C3BEE"/>
    <w:rsid w:val="005C50AA"/>
    <w:rsid w:val="005C7538"/>
    <w:rsid w:val="005D47CD"/>
    <w:rsid w:val="005D4B24"/>
    <w:rsid w:val="005D4F11"/>
    <w:rsid w:val="005E0EA8"/>
    <w:rsid w:val="005E26A9"/>
    <w:rsid w:val="00600EE9"/>
    <w:rsid w:val="00603386"/>
    <w:rsid w:val="0061098F"/>
    <w:rsid w:val="00611DE0"/>
    <w:rsid w:val="00612BEB"/>
    <w:rsid w:val="006143C2"/>
    <w:rsid w:val="00623729"/>
    <w:rsid w:val="00630E84"/>
    <w:rsid w:val="00635DC4"/>
    <w:rsid w:val="00636B30"/>
    <w:rsid w:val="006418F8"/>
    <w:rsid w:val="00644DDF"/>
    <w:rsid w:val="00647F95"/>
    <w:rsid w:val="00651314"/>
    <w:rsid w:val="006552B3"/>
    <w:rsid w:val="0065672F"/>
    <w:rsid w:val="00662678"/>
    <w:rsid w:val="00665D53"/>
    <w:rsid w:val="00667091"/>
    <w:rsid w:val="00687E39"/>
    <w:rsid w:val="00691CCF"/>
    <w:rsid w:val="00692345"/>
    <w:rsid w:val="00696763"/>
    <w:rsid w:val="006A2037"/>
    <w:rsid w:val="006A63CA"/>
    <w:rsid w:val="006A7763"/>
    <w:rsid w:val="006B26FE"/>
    <w:rsid w:val="006B4C3B"/>
    <w:rsid w:val="006B5B0E"/>
    <w:rsid w:val="006C1CFE"/>
    <w:rsid w:val="006C26EE"/>
    <w:rsid w:val="006C690E"/>
    <w:rsid w:val="006C69B0"/>
    <w:rsid w:val="006D3F90"/>
    <w:rsid w:val="006D6A64"/>
    <w:rsid w:val="006D7BCB"/>
    <w:rsid w:val="006E1445"/>
    <w:rsid w:val="006F45BF"/>
    <w:rsid w:val="006F7118"/>
    <w:rsid w:val="00700B20"/>
    <w:rsid w:val="00703C02"/>
    <w:rsid w:val="007051B0"/>
    <w:rsid w:val="00705D0C"/>
    <w:rsid w:val="00705FBD"/>
    <w:rsid w:val="00710285"/>
    <w:rsid w:val="007111A8"/>
    <w:rsid w:val="007141DA"/>
    <w:rsid w:val="00727565"/>
    <w:rsid w:val="00730725"/>
    <w:rsid w:val="00732CD7"/>
    <w:rsid w:val="007353CD"/>
    <w:rsid w:val="00747775"/>
    <w:rsid w:val="00747D12"/>
    <w:rsid w:val="00755D16"/>
    <w:rsid w:val="007621F0"/>
    <w:rsid w:val="007629AF"/>
    <w:rsid w:val="007724E0"/>
    <w:rsid w:val="00774570"/>
    <w:rsid w:val="00783AE7"/>
    <w:rsid w:val="007900A0"/>
    <w:rsid w:val="00792BEE"/>
    <w:rsid w:val="00793C2E"/>
    <w:rsid w:val="00793C8D"/>
    <w:rsid w:val="00793E70"/>
    <w:rsid w:val="00796CF8"/>
    <w:rsid w:val="007A2F46"/>
    <w:rsid w:val="007A6EB1"/>
    <w:rsid w:val="007B043F"/>
    <w:rsid w:val="007B46DA"/>
    <w:rsid w:val="007B60FE"/>
    <w:rsid w:val="007B662D"/>
    <w:rsid w:val="007B6AFA"/>
    <w:rsid w:val="007C0072"/>
    <w:rsid w:val="007C02B3"/>
    <w:rsid w:val="007C1E85"/>
    <w:rsid w:val="007C5793"/>
    <w:rsid w:val="007C5AD3"/>
    <w:rsid w:val="007C713F"/>
    <w:rsid w:val="007C72BA"/>
    <w:rsid w:val="007D2A9E"/>
    <w:rsid w:val="007D3566"/>
    <w:rsid w:val="007D728F"/>
    <w:rsid w:val="007E10E4"/>
    <w:rsid w:val="007E17E5"/>
    <w:rsid w:val="007E35FC"/>
    <w:rsid w:val="007E37E5"/>
    <w:rsid w:val="007F5FA8"/>
    <w:rsid w:val="00801E65"/>
    <w:rsid w:val="008025CD"/>
    <w:rsid w:val="008045AD"/>
    <w:rsid w:val="008131DE"/>
    <w:rsid w:val="00813EC2"/>
    <w:rsid w:val="00826B89"/>
    <w:rsid w:val="00840454"/>
    <w:rsid w:val="0084045C"/>
    <w:rsid w:val="00840F01"/>
    <w:rsid w:val="00842881"/>
    <w:rsid w:val="00846AFB"/>
    <w:rsid w:val="008619FA"/>
    <w:rsid w:val="008635C8"/>
    <w:rsid w:val="00864BC9"/>
    <w:rsid w:val="0087050C"/>
    <w:rsid w:val="00871D61"/>
    <w:rsid w:val="0087424F"/>
    <w:rsid w:val="008771CC"/>
    <w:rsid w:val="00885B91"/>
    <w:rsid w:val="008974D8"/>
    <w:rsid w:val="008A67CA"/>
    <w:rsid w:val="008B144D"/>
    <w:rsid w:val="008B35D5"/>
    <w:rsid w:val="008B4650"/>
    <w:rsid w:val="008C12F0"/>
    <w:rsid w:val="008C3DD6"/>
    <w:rsid w:val="008C4E7D"/>
    <w:rsid w:val="008C52D5"/>
    <w:rsid w:val="008C5FCB"/>
    <w:rsid w:val="008C777E"/>
    <w:rsid w:val="008D5785"/>
    <w:rsid w:val="008E444C"/>
    <w:rsid w:val="008E6578"/>
    <w:rsid w:val="008F0032"/>
    <w:rsid w:val="008F6F2C"/>
    <w:rsid w:val="00901363"/>
    <w:rsid w:val="00901469"/>
    <w:rsid w:val="009035A9"/>
    <w:rsid w:val="00906B3A"/>
    <w:rsid w:val="00912BE0"/>
    <w:rsid w:val="00914F51"/>
    <w:rsid w:val="00923257"/>
    <w:rsid w:val="00934696"/>
    <w:rsid w:val="0094465E"/>
    <w:rsid w:val="00946770"/>
    <w:rsid w:val="00957AAC"/>
    <w:rsid w:val="0096661A"/>
    <w:rsid w:val="00966A13"/>
    <w:rsid w:val="009672D4"/>
    <w:rsid w:val="00982273"/>
    <w:rsid w:val="00982A75"/>
    <w:rsid w:val="0098781A"/>
    <w:rsid w:val="00987F26"/>
    <w:rsid w:val="00990571"/>
    <w:rsid w:val="00990814"/>
    <w:rsid w:val="00994081"/>
    <w:rsid w:val="0099481F"/>
    <w:rsid w:val="009A0AB7"/>
    <w:rsid w:val="009A265B"/>
    <w:rsid w:val="009B1975"/>
    <w:rsid w:val="009B2EC8"/>
    <w:rsid w:val="009B4693"/>
    <w:rsid w:val="009B6701"/>
    <w:rsid w:val="009B7625"/>
    <w:rsid w:val="009C2016"/>
    <w:rsid w:val="009C3153"/>
    <w:rsid w:val="009C7C77"/>
    <w:rsid w:val="009D047D"/>
    <w:rsid w:val="009D3C6F"/>
    <w:rsid w:val="009D443A"/>
    <w:rsid w:val="009D686B"/>
    <w:rsid w:val="009E734E"/>
    <w:rsid w:val="009E7FBF"/>
    <w:rsid w:val="009F1E63"/>
    <w:rsid w:val="009F1F55"/>
    <w:rsid w:val="00A01A0A"/>
    <w:rsid w:val="00A06749"/>
    <w:rsid w:val="00A0751B"/>
    <w:rsid w:val="00A17F00"/>
    <w:rsid w:val="00A2099B"/>
    <w:rsid w:val="00A2266C"/>
    <w:rsid w:val="00A242CF"/>
    <w:rsid w:val="00A244D1"/>
    <w:rsid w:val="00A26F66"/>
    <w:rsid w:val="00A27519"/>
    <w:rsid w:val="00A300A4"/>
    <w:rsid w:val="00A44670"/>
    <w:rsid w:val="00A446A8"/>
    <w:rsid w:val="00A50761"/>
    <w:rsid w:val="00A55D8F"/>
    <w:rsid w:val="00A57B57"/>
    <w:rsid w:val="00A62306"/>
    <w:rsid w:val="00A64AC6"/>
    <w:rsid w:val="00A64E2F"/>
    <w:rsid w:val="00A64F79"/>
    <w:rsid w:val="00A72B8F"/>
    <w:rsid w:val="00A74DF6"/>
    <w:rsid w:val="00A82E43"/>
    <w:rsid w:val="00A92B73"/>
    <w:rsid w:val="00A956AF"/>
    <w:rsid w:val="00A95960"/>
    <w:rsid w:val="00A96600"/>
    <w:rsid w:val="00A97D81"/>
    <w:rsid w:val="00AA6CE2"/>
    <w:rsid w:val="00AA70A8"/>
    <w:rsid w:val="00AA742C"/>
    <w:rsid w:val="00AB3109"/>
    <w:rsid w:val="00AB5B2C"/>
    <w:rsid w:val="00AC526D"/>
    <w:rsid w:val="00AC6D6A"/>
    <w:rsid w:val="00AD00AD"/>
    <w:rsid w:val="00AD0295"/>
    <w:rsid w:val="00AD2E5C"/>
    <w:rsid w:val="00AD3784"/>
    <w:rsid w:val="00AD413E"/>
    <w:rsid w:val="00AD45EC"/>
    <w:rsid w:val="00AD50C6"/>
    <w:rsid w:val="00AD5296"/>
    <w:rsid w:val="00AD55DA"/>
    <w:rsid w:val="00AD7D1E"/>
    <w:rsid w:val="00AE3083"/>
    <w:rsid w:val="00AF4357"/>
    <w:rsid w:val="00B00F20"/>
    <w:rsid w:val="00B03673"/>
    <w:rsid w:val="00B0387D"/>
    <w:rsid w:val="00B05730"/>
    <w:rsid w:val="00B05E3F"/>
    <w:rsid w:val="00B105D5"/>
    <w:rsid w:val="00B123A5"/>
    <w:rsid w:val="00B26BE0"/>
    <w:rsid w:val="00B3361B"/>
    <w:rsid w:val="00B3440C"/>
    <w:rsid w:val="00B350B7"/>
    <w:rsid w:val="00B40085"/>
    <w:rsid w:val="00B4672F"/>
    <w:rsid w:val="00B47E62"/>
    <w:rsid w:val="00B512A3"/>
    <w:rsid w:val="00B53953"/>
    <w:rsid w:val="00B56CA7"/>
    <w:rsid w:val="00B6078C"/>
    <w:rsid w:val="00B613B7"/>
    <w:rsid w:val="00B716E2"/>
    <w:rsid w:val="00B75A4C"/>
    <w:rsid w:val="00B80638"/>
    <w:rsid w:val="00B80DDC"/>
    <w:rsid w:val="00B81FD6"/>
    <w:rsid w:val="00B83475"/>
    <w:rsid w:val="00B93FDD"/>
    <w:rsid w:val="00B9610E"/>
    <w:rsid w:val="00BA19A2"/>
    <w:rsid w:val="00BA1A74"/>
    <w:rsid w:val="00BB1A06"/>
    <w:rsid w:val="00BB2F66"/>
    <w:rsid w:val="00BB47C4"/>
    <w:rsid w:val="00BC218A"/>
    <w:rsid w:val="00BC2419"/>
    <w:rsid w:val="00BC6C41"/>
    <w:rsid w:val="00BC77E0"/>
    <w:rsid w:val="00BD46D8"/>
    <w:rsid w:val="00BF3088"/>
    <w:rsid w:val="00BF37B0"/>
    <w:rsid w:val="00C113CC"/>
    <w:rsid w:val="00C1185F"/>
    <w:rsid w:val="00C14BFC"/>
    <w:rsid w:val="00C16D1B"/>
    <w:rsid w:val="00C20C35"/>
    <w:rsid w:val="00C21164"/>
    <w:rsid w:val="00C23C9E"/>
    <w:rsid w:val="00C306FC"/>
    <w:rsid w:val="00C3772C"/>
    <w:rsid w:val="00C440DE"/>
    <w:rsid w:val="00C44493"/>
    <w:rsid w:val="00C53BC0"/>
    <w:rsid w:val="00C6007A"/>
    <w:rsid w:val="00C6063A"/>
    <w:rsid w:val="00C62F1C"/>
    <w:rsid w:val="00C76941"/>
    <w:rsid w:val="00C805BF"/>
    <w:rsid w:val="00C81277"/>
    <w:rsid w:val="00C834A4"/>
    <w:rsid w:val="00C85AD3"/>
    <w:rsid w:val="00C85C47"/>
    <w:rsid w:val="00C87804"/>
    <w:rsid w:val="00C914EC"/>
    <w:rsid w:val="00C916A3"/>
    <w:rsid w:val="00C945E9"/>
    <w:rsid w:val="00C9545B"/>
    <w:rsid w:val="00C95BF1"/>
    <w:rsid w:val="00C96C35"/>
    <w:rsid w:val="00CA27E8"/>
    <w:rsid w:val="00CA5778"/>
    <w:rsid w:val="00CA57B4"/>
    <w:rsid w:val="00CA7997"/>
    <w:rsid w:val="00CB1059"/>
    <w:rsid w:val="00CB27E7"/>
    <w:rsid w:val="00CC29B6"/>
    <w:rsid w:val="00CC47FB"/>
    <w:rsid w:val="00CD0AA7"/>
    <w:rsid w:val="00CD109F"/>
    <w:rsid w:val="00CD75A1"/>
    <w:rsid w:val="00CD7F06"/>
    <w:rsid w:val="00CE0A8C"/>
    <w:rsid w:val="00CE14AB"/>
    <w:rsid w:val="00CE2631"/>
    <w:rsid w:val="00CE53BD"/>
    <w:rsid w:val="00CE6587"/>
    <w:rsid w:val="00CF2797"/>
    <w:rsid w:val="00CF33EC"/>
    <w:rsid w:val="00CF4278"/>
    <w:rsid w:val="00D0205A"/>
    <w:rsid w:val="00D023B4"/>
    <w:rsid w:val="00D050A9"/>
    <w:rsid w:val="00D07626"/>
    <w:rsid w:val="00D1069C"/>
    <w:rsid w:val="00D10FA5"/>
    <w:rsid w:val="00D122E3"/>
    <w:rsid w:val="00D1350A"/>
    <w:rsid w:val="00D14422"/>
    <w:rsid w:val="00D1687D"/>
    <w:rsid w:val="00D20899"/>
    <w:rsid w:val="00D21357"/>
    <w:rsid w:val="00D22F57"/>
    <w:rsid w:val="00D23272"/>
    <w:rsid w:val="00D24FBF"/>
    <w:rsid w:val="00D25356"/>
    <w:rsid w:val="00D2749C"/>
    <w:rsid w:val="00D379CD"/>
    <w:rsid w:val="00D40D67"/>
    <w:rsid w:val="00D43A77"/>
    <w:rsid w:val="00D44EC6"/>
    <w:rsid w:val="00D47ECB"/>
    <w:rsid w:val="00D52F73"/>
    <w:rsid w:val="00D535AF"/>
    <w:rsid w:val="00D54B2C"/>
    <w:rsid w:val="00D55F64"/>
    <w:rsid w:val="00D575E9"/>
    <w:rsid w:val="00D615FB"/>
    <w:rsid w:val="00D64116"/>
    <w:rsid w:val="00D67EA4"/>
    <w:rsid w:val="00D70776"/>
    <w:rsid w:val="00D7192C"/>
    <w:rsid w:val="00D738BE"/>
    <w:rsid w:val="00D75A36"/>
    <w:rsid w:val="00D840D6"/>
    <w:rsid w:val="00D91EEB"/>
    <w:rsid w:val="00D92073"/>
    <w:rsid w:val="00DA5872"/>
    <w:rsid w:val="00DB422F"/>
    <w:rsid w:val="00DC45AD"/>
    <w:rsid w:val="00DD2580"/>
    <w:rsid w:val="00DD2A07"/>
    <w:rsid w:val="00DD7F41"/>
    <w:rsid w:val="00DE2D58"/>
    <w:rsid w:val="00DF4255"/>
    <w:rsid w:val="00DF721C"/>
    <w:rsid w:val="00E00801"/>
    <w:rsid w:val="00E009D2"/>
    <w:rsid w:val="00E00EAF"/>
    <w:rsid w:val="00E04227"/>
    <w:rsid w:val="00E05B41"/>
    <w:rsid w:val="00E102C8"/>
    <w:rsid w:val="00E1369C"/>
    <w:rsid w:val="00E13E00"/>
    <w:rsid w:val="00E17C05"/>
    <w:rsid w:val="00E273C8"/>
    <w:rsid w:val="00E27712"/>
    <w:rsid w:val="00E33DD0"/>
    <w:rsid w:val="00E3401F"/>
    <w:rsid w:val="00E409DD"/>
    <w:rsid w:val="00E4229D"/>
    <w:rsid w:val="00E47CDB"/>
    <w:rsid w:val="00E50B70"/>
    <w:rsid w:val="00E523C3"/>
    <w:rsid w:val="00E56DAD"/>
    <w:rsid w:val="00E621AA"/>
    <w:rsid w:val="00E75777"/>
    <w:rsid w:val="00E91AA1"/>
    <w:rsid w:val="00E97E42"/>
    <w:rsid w:val="00EA1BC8"/>
    <w:rsid w:val="00EB15BF"/>
    <w:rsid w:val="00EC171E"/>
    <w:rsid w:val="00ED2CB6"/>
    <w:rsid w:val="00ED2E0E"/>
    <w:rsid w:val="00ED7CC0"/>
    <w:rsid w:val="00EE005E"/>
    <w:rsid w:val="00EE36C9"/>
    <w:rsid w:val="00EE5C39"/>
    <w:rsid w:val="00EE5D13"/>
    <w:rsid w:val="00EE61B3"/>
    <w:rsid w:val="00EE741F"/>
    <w:rsid w:val="00EF6FF6"/>
    <w:rsid w:val="00F02794"/>
    <w:rsid w:val="00F0773D"/>
    <w:rsid w:val="00F13049"/>
    <w:rsid w:val="00F14C41"/>
    <w:rsid w:val="00F14D6A"/>
    <w:rsid w:val="00F15930"/>
    <w:rsid w:val="00F21FB5"/>
    <w:rsid w:val="00F245BD"/>
    <w:rsid w:val="00F26B21"/>
    <w:rsid w:val="00F33FFE"/>
    <w:rsid w:val="00F3405E"/>
    <w:rsid w:val="00F3593F"/>
    <w:rsid w:val="00F35ACF"/>
    <w:rsid w:val="00F3616A"/>
    <w:rsid w:val="00F4185D"/>
    <w:rsid w:val="00F45BB4"/>
    <w:rsid w:val="00F524D3"/>
    <w:rsid w:val="00F548FF"/>
    <w:rsid w:val="00F71FA7"/>
    <w:rsid w:val="00F73873"/>
    <w:rsid w:val="00F74381"/>
    <w:rsid w:val="00F75897"/>
    <w:rsid w:val="00F75CD6"/>
    <w:rsid w:val="00F7606C"/>
    <w:rsid w:val="00F80F59"/>
    <w:rsid w:val="00F827D3"/>
    <w:rsid w:val="00F878F9"/>
    <w:rsid w:val="00F90F0B"/>
    <w:rsid w:val="00F916DD"/>
    <w:rsid w:val="00FA1D8C"/>
    <w:rsid w:val="00FA4039"/>
    <w:rsid w:val="00FA4B17"/>
    <w:rsid w:val="00FA72D0"/>
    <w:rsid w:val="00FB1658"/>
    <w:rsid w:val="00FC2D09"/>
    <w:rsid w:val="00FC504D"/>
    <w:rsid w:val="00FC6230"/>
    <w:rsid w:val="00FC6925"/>
    <w:rsid w:val="00FD5857"/>
    <w:rsid w:val="00FE06BF"/>
    <w:rsid w:val="00FE087B"/>
    <w:rsid w:val="00FE218B"/>
    <w:rsid w:val="00FE44C2"/>
    <w:rsid w:val="00FE4B90"/>
    <w:rsid w:val="00FE4D79"/>
    <w:rsid w:val="00FF1B4A"/>
    <w:rsid w:val="00FF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D6DDDE"/>
  <w15:chartTrackingRefBased/>
  <w15:docId w15:val="{064C23A7-0F07-4101-B4D6-2732525A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5C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E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7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357"/>
    <w:pPr>
      <w:ind w:left="720"/>
      <w:contextualSpacing/>
    </w:pPr>
  </w:style>
  <w:style w:type="character" w:styleId="Hyperlink">
    <w:name w:val="Hyperlink"/>
    <w:basedOn w:val="DefaultParagraphFont"/>
    <w:uiPriority w:val="99"/>
    <w:unhideWhenUsed/>
    <w:rsid w:val="00914F51"/>
    <w:rPr>
      <w:color w:val="0086BF"/>
      <w:u w:val="none"/>
    </w:rPr>
  </w:style>
  <w:style w:type="paragraph" w:styleId="Header">
    <w:name w:val="header"/>
    <w:basedOn w:val="Normal"/>
    <w:link w:val="HeaderChar"/>
    <w:uiPriority w:val="99"/>
    <w:unhideWhenUsed/>
    <w:rsid w:val="00164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5E1"/>
  </w:style>
  <w:style w:type="paragraph" w:styleId="Footer">
    <w:name w:val="footer"/>
    <w:basedOn w:val="Normal"/>
    <w:link w:val="FooterChar"/>
    <w:unhideWhenUsed/>
    <w:rsid w:val="001645E1"/>
    <w:pPr>
      <w:tabs>
        <w:tab w:val="center" w:pos="4680"/>
        <w:tab w:val="right" w:pos="9360"/>
      </w:tabs>
      <w:spacing w:after="0" w:line="240" w:lineRule="auto"/>
    </w:pPr>
  </w:style>
  <w:style w:type="character" w:customStyle="1" w:styleId="FooterChar">
    <w:name w:val="Footer Char"/>
    <w:basedOn w:val="DefaultParagraphFont"/>
    <w:link w:val="Footer"/>
    <w:rsid w:val="001645E1"/>
  </w:style>
  <w:style w:type="character" w:customStyle="1" w:styleId="UnresolvedMention1">
    <w:name w:val="Unresolved Mention1"/>
    <w:basedOn w:val="DefaultParagraphFont"/>
    <w:uiPriority w:val="99"/>
    <w:semiHidden/>
    <w:unhideWhenUsed/>
    <w:rsid w:val="004C633B"/>
    <w:rPr>
      <w:color w:val="808080"/>
      <w:shd w:val="clear" w:color="auto" w:fill="E6E6E6"/>
    </w:rPr>
  </w:style>
  <w:style w:type="character" w:styleId="CommentReference">
    <w:name w:val="annotation reference"/>
    <w:basedOn w:val="DefaultParagraphFont"/>
    <w:uiPriority w:val="99"/>
    <w:semiHidden/>
    <w:unhideWhenUsed/>
    <w:rsid w:val="00265882"/>
    <w:rPr>
      <w:sz w:val="16"/>
      <w:szCs w:val="16"/>
    </w:rPr>
  </w:style>
  <w:style w:type="paragraph" w:styleId="CommentText">
    <w:name w:val="annotation text"/>
    <w:basedOn w:val="Normal"/>
    <w:link w:val="CommentTextChar"/>
    <w:uiPriority w:val="99"/>
    <w:semiHidden/>
    <w:unhideWhenUsed/>
    <w:rsid w:val="00265882"/>
    <w:pPr>
      <w:spacing w:line="240" w:lineRule="auto"/>
    </w:pPr>
    <w:rPr>
      <w:sz w:val="20"/>
      <w:szCs w:val="20"/>
    </w:rPr>
  </w:style>
  <w:style w:type="character" w:customStyle="1" w:styleId="CommentTextChar">
    <w:name w:val="Comment Text Char"/>
    <w:basedOn w:val="DefaultParagraphFont"/>
    <w:link w:val="CommentText"/>
    <w:uiPriority w:val="99"/>
    <w:semiHidden/>
    <w:rsid w:val="00265882"/>
    <w:rPr>
      <w:sz w:val="20"/>
      <w:szCs w:val="20"/>
    </w:rPr>
  </w:style>
  <w:style w:type="paragraph" w:styleId="CommentSubject">
    <w:name w:val="annotation subject"/>
    <w:basedOn w:val="CommentText"/>
    <w:next w:val="CommentText"/>
    <w:link w:val="CommentSubjectChar"/>
    <w:uiPriority w:val="99"/>
    <w:semiHidden/>
    <w:unhideWhenUsed/>
    <w:rsid w:val="00265882"/>
    <w:rPr>
      <w:b/>
      <w:bCs/>
    </w:rPr>
  </w:style>
  <w:style w:type="character" w:customStyle="1" w:styleId="CommentSubjectChar">
    <w:name w:val="Comment Subject Char"/>
    <w:basedOn w:val="CommentTextChar"/>
    <w:link w:val="CommentSubject"/>
    <w:uiPriority w:val="99"/>
    <w:semiHidden/>
    <w:rsid w:val="00265882"/>
    <w:rPr>
      <w:b/>
      <w:bCs/>
      <w:sz w:val="20"/>
      <w:szCs w:val="20"/>
    </w:rPr>
  </w:style>
  <w:style w:type="paragraph" w:styleId="BalloonText">
    <w:name w:val="Balloon Text"/>
    <w:basedOn w:val="Normal"/>
    <w:link w:val="BalloonTextChar"/>
    <w:uiPriority w:val="99"/>
    <w:semiHidden/>
    <w:unhideWhenUsed/>
    <w:rsid w:val="0026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882"/>
    <w:rPr>
      <w:rFonts w:ascii="Segoe UI" w:hAnsi="Segoe UI" w:cs="Segoe UI"/>
      <w:sz w:val="18"/>
      <w:szCs w:val="18"/>
    </w:rPr>
  </w:style>
  <w:style w:type="table" w:customStyle="1" w:styleId="TableGrid1">
    <w:name w:val="Table Grid1"/>
    <w:basedOn w:val="TableNormal"/>
    <w:next w:val="TableGrid"/>
    <w:uiPriority w:val="59"/>
    <w:rsid w:val="0084045C"/>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840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4E83"/>
    <w:rPr>
      <w:rFonts w:asciiTheme="majorHAnsi" w:eastAsiaTheme="majorEastAsia" w:hAnsiTheme="majorHAnsi" w:cstheme="majorBidi"/>
      <w:color w:val="2E74B5" w:themeColor="accent1" w:themeShade="BF"/>
      <w:sz w:val="26"/>
      <w:szCs w:val="26"/>
    </w:rPr>
  </w:style>
  <w:style w:type="character" w:customStyle="1" w:styleId="UnresolvedMention2">
    <w:name w:val="Unresolved Mention2"/>
    <w:basedOn w:val="DefaultParagraphFont"/>
    <w:uiPriority w:val="99"/>
    <w:semiHidden/>
    <w:unhideWhenUsed/>
    <w:rsid w:val="001E4E83"/>
    <w:rPr>
      <w:color w:val="605E5C"/>
      <w:shd w:val="clear" w:color="auto" w:fill="E1DFDD"/>
    </w:rPr>
  </w:style>
  <w:style w:type="paragraph" w:customStyle="1" w:styleId="BodyP1">
    <w:name w:val="BodyP1"/>
    <w:basedOn w:val="Normal"/>
    <w:autoRedefine/>
    <w:qFormat/>
    <w:rsid w:val="00BF37B0"/>
    <w:pPr>
      <w:keepNext/>
      <w:keepLines/>
      <w:framePr w:wrap="around" w:vAnchor="text" w:hAnchor="text" w:y="1"/>
      <w:widowControl w:val="0"/>
      <w:snapToGrid w:val="0"/>
      <w:spacing w:before="80" w:after="0" w:line="280" w:lineRule="atLeast"/>
      <w:suppressOverlap/>
    </w:pPr>
    <w:rPr>
      <w:rFonts w:ascii="Arial" w:hAnsi="Arial" w:cs="Arial"/>
      <w:bCs/>
      <w:sz w:val="21"/>
      <w:shd w:val="clear" w:color="auto" w:fill="FFFFFF"/>
    </w:rPr>
  </w:style>
  <w:style w:type="paragraph" w:customStyle="1" w:styleId="HeadL1-Number">
    <w:name w:val="HeadL1-Number"/>
    <w:basedOn w:val="BodyP1"/>
    <w:autoRedefine/>
    <w:qFormat/>
    <w:rsid w:val="00270569"/>
    <w:pPr>
      <w:keepNext w:val="0"/>
      <w:keepLines w:val="0"/>
      <w:framePr w:wrap="auto" w:vAnchor="margin" w:yAlign="inline"/>
      <w:widowControl/>
      <w:numPr>
        <w:numId w:val="7"/>
      </w:numPr>
      <w:spacing w:line="240" w:lineRule="auto"/>
      <w:contextualSpacing/>
      <w:suppressOverlap w:val="0"/>
    </w:pPr>
    <w:rPr>
      <w:b/>
      <w:color w:val="333333"/>
    </w:rPr>
  </w:style>
  <w:style w:type="paragraph" w:customStyle="1" w:styleId="BodyP2">
    <w:name w:val="BodyP2"/>
    <w:basedOn w:val="BodyP1"/>
    <w:qFormat/>
    <w:rsid w:val="00612BEB"/>
    <w:pPr>
      <w:framePr w:wrap="around"/>
      <w:ind w:left="360"/>
    </w:pPr>
  </w:style>
  <w:style w:type="paragraph" w:customStyle="1" w:styleId="HeadH1-Volume">
    <w:name w:val="HeadH1-Volume"/>
    <w:basedOn w:val="BodyP1"/>
    <w:qFormat/>
    <w:rsid w:val="00F35ACF"/>
    <w:pPr>
      <w:framePr w:wrap="around"/>
    </w:pPr>
    <w:rPr>
      <w:b/>
    </w:rPr>
  </w:style>
  <w:style w:type="paragraph" w:customStyle="1" w:styleId="HeadH2-Table">
    <w:name w:val="HeadH2-Table"/>
    <w:basedOn w:val="BodyP1"/>
    <w:qFormat/>
    <w:rsid w:val="00914F51"/>
    <w:pPr>
      <w:framePr w:wrap="around"/>
      <w:ind w:right="360"/>
    </w:pPr>
    <w:rPr>
      <w:b/>
      <w:color w:val="0086BF"/>
      <w:sz w:val="24"/>
      <w:szCs w:val="30"/>
    </w:rPr>
  </w:style>
  <w:style w:type="paragraph" w:customStyle="1" w:styleId="BodyP3-Note">
    <w:name w:val="BodyP3-Note"/>
    <w:basedOn w:val="Normal"/>
    <w:qFormat/>
    <w:rsid w:val="008C5FCB"/>
    <w:pPr>
      <w:spacing w:before="120" w:after="0" w:line="180" w:lineRule="exact"/>
    </w:pPr>
    <w:rPr>
      <w:rFonts w:ascii="Arial" w:hAnsi="Arial" w:cs="Arial"/>
      <w:sz w:val="15"/>
      <w:szCs w:val="20"/>
    </w:rPr>
  </w:style>
  <w:style w:type="character" w:customStyle="1" w:styleId="Heading3Char">
    <w:name w:val="Heading 3 Char"/>
    <w:basedOn w:val="DefaultParagraphFont"/>
    <w:link w:val="Heading3"/>
    <w:uiPriority w:val="9"/>
    <w:semiHidden/>
    <w:rsid w:val="00ED7C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952E7"/>
    <w:rPr>
      <w:b/>
      <w:bCs/>
    </w:rPr>
  </w:style>
  <w:style w:type="paragraph" w:styleId="NormalWeb">
    <w:name w:val="Normal (Web)"/>
    <w:basedOn w:val="Normal"/>
    <w:uiPriority w:val="99"/>
    <w:unhideWhenUsed/>
    <w:rsid w:val="005952E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5F24"/>
    <w:rPr>
      <w:color w:val="954F72" w:themeColor="followedHyperlink"/>
      <w:u w:val="single"/>
    </w:rPr>
  </w:style>
  <w:style w:type="paragraph" w:customStyle="1" w:styleId="BodyL1-Bullet">
    <w:name w:val="BodyL1-Bullet"/>
    <w:basedOn w:val="BodyP1"/>
    <w:qFormat/>
    <w:rsid w:val="00FF7A7B"/>
    <w:pPr>
      <w:framePr w:wrap="around"/>
      <w:numPr>
        <w:numId w:val="1"/>
      </w:numPr>
      <w:spacing w:before="60"/>
      <w:ind w:left="216" w:hanging="216"/>
    </w:pPr>
  </w:style>
  <w:style w:type="paragraph" w:styleId="Title">
    <w:name w:val="Title"/>
    <w:basedOn w:val="Normal"/>
    <w:next w:val="Normal"/>
    <w:link w:val="TitleChar"/>
    <w:uiPriority w:val="10"/>
    <w:qFormat/>
    <w:rsid w:val="00CE65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658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5C74"/>
    <w:rPr>
      <w:rFonts w:asciiTheme="majorHAnsi" w:eastAsiaTheme="majorEastAsia" w:hAnsiTheme="majorHAnsi" w:cstheme="majorBidi"/>
      <w:color w:val="2E74B5" w:themeColor="accent1" w:themeShade="BF"/>
      <w:sz w:val="32"/>
      <w:szCs w:val="32"/>
    </w:rPr>
  </w:style>
  <w:style w:type="paragraph" w:customStyle="1" w:styleId="TitleH1">
    <w:name w:val="TitleH1"/>
    <w:basedOn w:val="Normal"/>
    <w:qFormat/>
    <w:rsid w:val="00793C8D"/>
    <w:pPr>
      <w:framePr w:hSpace="180" w:wrap="around" w:vAnchor="text" w:hAnchor="text" w:y="1"/>
      <w:spacing w:after="0" w:line="240" w:lineRule="auto"/>
      <w:suppressOverlap/>
    </w:pPr>
    <w:rPr>
      <w:rFonts w:ascii="Arial" w:hAnsi="Arial" w:cs="Arial"/>
      <w:b/>
      <w:bCs/>
      <w:color w:val="FFFFFF" w:themeColor="background1"/>
      <w:sz w:val="56"/>
      <w:szCs w:val="56"/>
    </w:rPr>
  </w:style>
  <w:style w:type="paragraph" w:customStyle="1" w:styleId="BodyL1-Number">
    <w:name w:val="BodyL1-Number"/>
    <w:basedOn w:val="BodyL1-Bullet"/>
    <w:autoRedefine/>
    <w:qFormat/>
    <w:rsid w:val="00840454"/>
    <w:pPr>
      <w:framePr w:wrap="around"/>
      <w:numPr>
        <w:numId w:val="2"/>
      </w:numPr>
      <w:adjustRightInd w:val="0"/>
      <w:ind w:left="332" w:hanging="270"/>
    </w:pPr>
  </w:style>
  <w:style w:type="paragraph" w:customStyle="1" w:styleId="BodyL2-Bullet">
    <w:name w:val="BodyL2-Bullet"/>
    <w:basedOn w:val="BodyL1-Bullet"/>
    <w:qFormat/>
    <w:rsid w:val="00603386"/>
    <w:pPr>
      <w:framePr w:wrap="around"/>
      <w:numPr>
        <w:numId w:val="10"/>
      </w:numPr>
      <w:spacing w:before="80"/>
      <w:ind w:left="432" w:hanging="216"/>
      <w:contextualSpacing/>
    </w:pPr>
  </w:style>
  <w:style w:type="paragraph" w:customStyle="1" w:styleId="BodyH1">
    <w:name w:val="BodyH1"/>
    <w:basedOn w:val="BodyP1"/>
    <w:qFormat/>
    <w:rsid w:val="007051B0"/>
    <w:pPr>
      <w:framePr w:wrap="around"/>
      <w:tabs>
        <w:tab w:val="left" w:pos="360"/>
      </w:tabs>
    </w:pPr>
    <w:rPr>
      <w:b/>
      <w:bCs w:val="0"/>
    </w:rPr>
  </w:style>
  <w:style w:type="paragraph" w:customStyle="1" w:styleId="BodyP1-Larger">
    <w:name w:val="BodyP1-Larger"/>
    <w:basedOn w:val="BodyP1"/>
    <w:qFormat/>
    <w:rsid w:val="007051B0"/>
    <w:pPr>
      <w:framePr w:wrap="around"/>
    </w:pPr>
    <w:rPr>
      <w:sz w:val="23"/>
    </w:rPr>
  </w:style>
  <w:style w:type="paragraph" w:styleId="BodyText">
    <w:name w:val="Body Text"/>
    <w:basedOn w:val="Normal"/>
    <w:link w:val="BodyTextChar"/>
    <w:rsid w:val="005807DF"/>
    <w:pPr>
      <w:spacing w:after="120" w:line="240" w:lineRule="auto"/>
    </w:pPr>
    <w:rPr>
      <w:sz w:val="24"/>
      <w:szCs w:val="24"/>
    </w:rPr>
  </w:style>
  <w:style w:type="character" w:customStyle="1" w:styleId="BodyTextChar">
    <w:name w:val="Body Text Char"/>
    <w:basedOn w:val="DefaultParagraphFont"/>
    <w:link w:val="BodyText"/>
    <w:rsid w:val="005807DF"/>
    <w:rPr>
      <w:sz w:val="24"/>
      <w:szCs w:val="24"/>
    </w:rPr>
  </w:style>
  <w:style w:type="character" w:customStyle="1" w:styleId="AnnotationTok">
    <w:name w:val="AnnotationTok"/>
    <w:basedOn w:val="DefaultParagraphFont"/>
    <w:rsid w:val="005807DF"/>
    <w:rPr>
      <w:rFonts w:ascii="Consolas" w:hAnsi="Consolas"/>
      <w:b/>
      <w:i/>
      <w:color w:val="60A0B0"/>
      <w:sz w:val="22"/>
    </w:rPr>
  </w:style>
  <w:style w:type="paragraph" w:customStyle="1" w:styleId="BodyH1-Number">
    <w:name w:val="BodyH1-Number"/>
    <w:basedOn w:val="BodyH1"/>
    <w:qFormat/>
    <w:rsid w:val="005807DF"/>
    <w:pPr>
      <w:framePr w:wrap="around"/>
      <w:numPr>
        <w:numId w:val="3"/>
      </w:numPr>
      <w:spacing w:before="240"/>
      <w:ind w:left="360"/>
    </w:pPr>
  </w:style>
  <w:style w:type="paragraph" w:customStyle="1" w:styleId="BodyL1-Letter">
    <w:name w:val="BodyL1-Letter"/>
    <w:basedOn w:val="BodyL1-Number"/>
    <w:qFormat/>
    <w:rsid w:val="00094D05"/>
    <w:pPr>
      <w:framePr w:wrap="around"/>
      <w:numPr>
        <w:numId w:val="4"/>
      </w:numPr>
      <w:ind w:left="360"/>
    </w:pPr>
  </w:style>
  <w:style w:type="character" w:customStyle="1" w:styleId="body-hyperlink">
    <w:name w:val="body-hyperlink"/>
    <w:basedOn w:val="DefaultParagraphFont"/>
    <w:uiPriority w:val="1"/>
    <w:qFormat/>
    <w:rsid w:val="00E621AA"/>
    <w:rPr>
      <w:color w:val="0070C0"/>
      <w:u w:val="single"/>
    </w:rPr>
  </w:style>
  <w:style w:type="character" w:customStyle="1" w:styleId="FloatTok">
    <w:name w:val="FloatTok"/>
    <w:basedOn w:val="DefaultParagraphFont"/>
    <w:qFormat/>
    <w:rsid w:val="00CE14AB"/>
    <w:rPr>
      <w:rFonts w:ascii="Consolas" w:hAnsi="Consolas"/>
      <w:color w:val="40A070"/>
      <w:sz w:val="22"/>
    </w:rPr>
  </w:style>
  <w:style w:type="paragraph" w:customStyle="1" w:styleId="HeadH3-Number">
    <w:name w:val="HeadH3-Number"/>
    <w:basedOn w:val="HeadH1-Volume"/>
    <w:qFormat/>
    <w:rsid w:val="006E1445"/>
    <w:pPr>
      <w:framePr w:wrap="around"/>
      <w:numPr>
        <w:numId w:val="5"/>
      </w:numPr>
      <w:spacing w:before="240"/>
      <w:ind w:left="288" w:hanging="288"/>
    </w:pPr>
  </w:style>
  <w:style w:type="paragraph" w:customStyle="1" w:styleId="BodyL1-Lowercase">
    <w:name w:val="BodyL1-Lowercase"/>
    <w:basedOn w:val="BodyP1"/>
    <w:qFormat/>
    <w:rsid w:val="001C0839"/>
    <w:pPr>
      <w:framePr w:wrap="around"/>
      <w:numPr>
        <w:numId w:val="6"/>
      </w:numPr>
      <w:ind w:left="288" w:hanging="288"/>
    </w:pPr>
  </w:style>
  <w:style w:type="paragraph" w:customStyle="1" w:styleId="HeadH2-Numbered">
    <w:name w:val="HeadH2-Numbered"/>
    <w:basedOn w:val="HeadH2-Table"/>
    <w:qFormat/>
    <w:rsid w:val="00A64F79"/>
    <w:pPr>
      <w:framePr w:wrap="around"/>
      <w:numPr>
        <w:numId w:val="8"/>
      </w:numPr>
      <w:ind w:left="288" w:right="288" w:hanging="288"/>
    </w:pPr>
  </w:style>
  <w:style w:type="paragraph" w:customStyle="1" w:styleId="Style1">
    <w:name w:val="Style1"/>
    <w:basedOn w:val="BodyP1"/>
    <w:qFormat/>
    <w:rsid w:val="00C914EC"/>
    <w:pPr>
      <w:framePr w:wrap="around"/>
      <w:numPr>
        <w:numId w:val="9"/>
      </w:numPr>
    </w:pPr>
  </w:style>
  <w:style w:type="paragraph" w:customStyle="1" w:styleId="BodyL3-Bullet">
    <w:name w:val="BodyL3-Bullet"/>
    <w:basedOn w:val="BodyL2-Bullet"/>
    <w:qFormat/>
    <w:rsid w:val="00A17F00"/>
    <w:pPr>
      <w:framePr w:wrap="around"/>
      <w:numPr>
        <w:numId w:val="11"/>
      </w:numPr>
    </w:pPr>
  </w:style>
  <w:style w:type="paragraph" w:customStyle="1" w:styleId="BodyP1-Hang">
    <w:name w:val="BodyP1-Hang"/>
    <w:basedOn w:val="BodyP1"/>
    <w:qFormat/>
    <w:rsid w:val="007E37E5"/>
    <w:pPr>
      <w:framePr w:wrap="around"/>
      <w:ind w:left="360" w:hanging="360"/>
    </w:pPr>
  </w:style>
  <w:style w:type="paragraph" w:customStyle="1" w:styleId="BodyP2-Hang">
    <w:name w:val="BodyP2-Hang"/>
    <w:basedOn w:val="BodyP1-Hang"/>
    <w:qFormat/>
    <w:rsid w:val="005534F6"/>
    <w:pPr>
      <w:framePr w:wrap="around"/>
      <w:ind w:left="720"/>
    </w:pPr>
  </w:style>
  <w:style w:type="numbering" w:customStyle="1" w:styleId="CurrentList1">
    <w:name w:val="Current List1"/>
    <w:uiPriority w:val="99"/>
    <w:rsid w:val="001C0839"/>
    <w:pPr>
      <w:numPr>
        <w:numId w:val="12"/>
      </w:numPr>
    </w:pPr>
  </w:style>
  <w:style w:type="character" w:customStyle="1" w:styleId="ListLabel10">
    <w:name w:val="ListLabel 10"/>
    <w:qFormat/>
    <w:rsid w:val="00BC77E0"/>
    <w:rPr>
      <w:rFonts w:eastAsia="Calibri"/>
      <w:kern w:val="0"/>
      <w:szCs w:val="22"/>
      <w:lang w:val="en-US" w:eastAsia="en-US" w:bidi="ar-SA"/>
    </w:rPr>
  </w:style>
  <w:style w:type="character" w:styleId="UnresolvedMention">
    <w:name w:val="Unresolved Mention"/>
    <w:basedOn w:val="DefaultParagraphFont"/>
    <w:uiPriority w:val="99"/>
    <w:semiHidden/>
    <w:unhideWhenUsed/>
    <w:rsid w:val="009D443A"/>
    <w:rPr>
      <w:color w:val="605E5C"/>
      <w:shd w:val="clear" w:color="auto" w:fill="E1DFDD"/>
    </w:rPr>
  </w:style>
  <w:style w:type="paragraph" w:styleId="Revision">
    <w:name w:val="Revision"/>
    <w:hidden/>
    <w:uiPriority w:val="99"/>
    <w:semiHidden/>
    <w:rsid w:val="00191A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92400">
      <w:bodyDiv w:val="1"/>
      <w:marLeft w:val="0"/>
      <w:marRight w:val="0"/>
      <w:marTop w:val="0"/>
      <w:marBottom w:val="0"/>
      <w:divBdr>
        <w:top w:val="none" w:sz="0" w:space="0" w:color="auto"/>
        <w:left w:val="none" w:sz="0" w:space="0" w:color="auto"/>
        <w:bottom w:val="none" w:sz="0" w:space="0" w:color="auto"/>
        <w:right w:val="none" w:sz="0" w:space="0" w:color="auto"/>
      </w:divBdr>
    </w:div>
    <w:div w:id="272136682">
      <w:bodyDiv w:val="1"/>
      <w:marLeft w:val="0"/>
      <w:marRight w:val="0"/>
      <w:marTop w:val="0"/>
      <w:marBottom w:val="0"/>
      <w:divBdr>
        <w:top w:val="none" w:sz="0" w:space="0" w:color="auto"/>
        <w:left w:val="none" w:sz="0" w:space="0" w:color="auto"/>
        <w:bottom w:val="none" w:sz="0" w:space="0" w:color="auto"/>
        <w:right w:val="none" w:sz="0" w:space="0" w:color="auto"/>
      </w:divBdr>
      <w:divsChild>
        <w:div w:id="769082123">
          <w:marLeft w:val="0"/>
          <w:marRight w:val="0"/>
          <w:marTop w:val="0"/>
          <w:marBottom w:val="225"/>
          <w:divBdr>
            <w:top w:val="none" w:sz="0" w:space="0" w:color="auto"/>
            <w:left w:val="none" w:sz="0" w:space="0" w:color="auto"/>
            <w:bottom w:val="none" w:sz="0" w:space="0" w:color="auto"/>
            <w:right w:val="none" w:sz="0" w:space="0" w:color="auto"/>
          </w:divBdr>
        </w:div>
      </w:divsChild>
    </w:div>
    <w:div w:id="409667868">
      <w:bodyDiv w:val="1"/>
      <w:marLeft w:val="0"/>
      <w:marRight w:val="0"/>
      <w:marTop w:val="0"/>
      <w:marBottom w:val="0"/>
      <w:divBdr>
        <w:top w:val="none" w:sz="0" w:space="0" w:color="auto"/>
        <w:left w:val="none" w:sz="0" w:space="0" w:color="auto"/>
        <w:bottom w:val="none" w:sz="0" w:space="0" w:color="auto"/>
        <w:right w:val="none" w:sz="0" w:space="0" w:color="auto"/>
      </w:divBdr>
    </w:div>
    <w:div w:id="597251346">
      <w:bodyDiv w:val="1"/>
      <w:marLeft w:val="0"/>
      <w:marRight w:val="0"/>
      <w:marTop w:val="0"/>
      <w:marBottom w:val="0"/>
      <w:divBdr>
        <w:top w:val="none" w:sz="0" w:space="0" w:color="auto"/>
        <w:left w:val="none" w:sz="0" w:space="0" w:color="auto"/>
        <w:bottom w:val="none" w:sz="0" w:space="0" w:color="auto"/>
        <w:right w:val="none" w:sz="0" w:space="0" w:color="auto"/>
      </w:divBdr>
      <w:divsChild>
        <w:div w:id="1816987312">
          <w:marLeft w:val="0"/>
          <w:marRight w:val="0"/>
          <w:marTop w:val="0"/>
          <w:marBottom w:val="225"/>
          <w:divBdr>
            <w:top w:val="none" w:sz="0" w:space="0" w:color="auto"/>
            <w:left w:val="none" w:sz="0" w:space="0" w:color="auto"/>
            <w:bottom w:val="none" w:sz="0" w:space="0" w:color="auto"/>
            <w:right w:val="none" w:sz="0" w:space="0" w:color="auto"/>
          </w:divBdr>
        </w:div>
      </w:divsChild>
    </w:div>
    <w:div w:id="638193130">
      <w:bodyDiv w:val="1"/>
      <w:marLeft w:val="0"/>
      <w:marRight w:val="0"/>
      <w:marTop w:val="0"/>
      <w:marBottom w:val="0"/>
      <w:divBdr>
        <w:top w:val="none" w:sz="0" w:space="0" w:color="auto"/>
        <w:left w:val="none" w:sz="0" w:space="0" w:color="auto"/>
        <w:bottom w:val="none" w:sz="0" w:space="0" w:color="auto"/>
        <w:right w:val="none" w:sz="0" w:space="0" w:color="auto"/>
      </w:divBdr>
    </w:div>
    <w:div w:id="796264711">
      <w:bodyDiv w:val="1"/>
      <w:marLeft w:val="0"/>
      <w:marRight w:val="0"/>
      <w:marTop w:val="0"/>
      <w:marBottom w:val="0"/>
      <w:divBdr>
        <w:top w:val="none" w:sz="0" w:space="0" w:color="auto"/>
        <w:left w:val="none" w:sz="0" w:space="0" w:color="auto"/>
        <w:bottom w:val="none" w:sz="0" w:space="0" w:color="auto"/>
        <w:right w:val="none" w:sz="0" w:space="0" w:color="auto"/>
      </w:divBdr>
    </w:div>
    <w:div w:id="848058975">
      <w:bodyDiv w:val="1"/>
      <w:marLeft w:val="0"/>
      <w:marRight w:val="0"/>
      <w:marTop w:val="0"/>
      <w:marBottom w:val="0"/>
      <w:divBdr>
        <w:top w:val="none" w:sz="0" w:space="0" w:color="auto"/>
        <w:left w:val="none" w:sz="0" w:space="0" w:color="auto"/>
        <w:bottom w:val="none" w:sz="0" w:space="0" w:color="auto"/>
        <w:right w:val="none" w:sz="0" w:space="0" w:color="auto"/>
      </w:divBdr>
    </w:div>
    <w:div w:id="979724435">
      <w:bodyDiv w:val="1"/>
      <w:marLeft w:val="0"/>
      <w:marRight w:val="0"/>
      <w:marTop w:val="0"/>
      <w:marBottom w:val="0"/>
      <w:divBdr>
        <w:top w:val="none" w:sz="0" w:space="0" w:color="auto"/>
        <w:left w:val="none" w:sz="0" w:space="0" w:color="auto"/>
        <w:bottom w:val="none" w:sz="0" w:space="0" w:color="auto"/>
        <w:right w:val="none" w:sz="0" w:space="0" w:color="auto"/>
      </w:divBdr>
    </w:div>
    <w:div w:id="990448795">
      <w:bodyDiv w:val="1"/>
      <w:marLeft w:val="0"/>
      <w:marRight w:val="0"/>
      <w:marTop w:val="0"/>
      <w:marBottom w:val="0"/>
      <w:divBdr>
        <w:top w:val="none" w:sz="0" w:space="0" w:color="auto"/>
        <w:left w:val="none" w:sz="0" w:space="0" w:color="auto"/>
        <w:bottom w:val="none" w:sz="0" w:space="0" w:color="auto"/>
        <w:right w:val="none" w:sz="0" w:space="0" w:color="auto"/>
      </w:divBdr>
    </w:div>
    <w:div w:id="1023822103">
      <w:bodyDiv w:val="1"/>
      <w:marLeft w:val="0"/>
      <w:marRight w:val="0"/>
      <w:marTop w:val="0"/>
      <w:marBottom w:val="0"/>
      <w:divBdr>
        <w:top w:val="none" w:sz="0" w:space="0" w:color="auto"/>
        <w:left w:val="none" w:sz="0" w:space="0" w:color="auto"/>
        <w:bottom w:val="none" w:sz="0" w:space="0" w:color="auto"/>
        <w:right w:val="none" w:sz="0" w:space="0" w:color="auto"/>
      </w:divBdr>
    </w:div>
    <w:div w:id="1028600879">
      <w:bodyDiv w:val="1"/>
      <w:marLeft w:val="0"/>
      <w:marRight w:val="0"/>
      <w:marTop w:val="0"/>
      <w:marBottom w:val="0"/>
      <w:divBdr>
        <w:top w:val="none" w:sz="0" w:space="0" w:color="auto"/>
        <w:left w:val="none" w:sz="0" w:space="0" w:color="auto"/>
        <w:bottom w:val="none" w:sz="0" w:space="0" w:color="auto"/>
        <w:right w:val="none" w:sz="0" w:space="0" w:color="auto"/>
      </w:divBdr>
    </w:div>
    <w:div w:id="1077050654">
      <w:bodyDiv w:val="1"/>
      <w:marLeft w:val="0"/>
      <w:marRight w:val="0"/>
      <w:marTop w:val="0"/>
      <w:marBottom w:val="0"/>
      <w:divBdr>
        <w:top w:val="none" w:sz="0" w:space="0" w:color="auto"/>
        <w:left w:val="none" w:sz="0" w:space="0" w:color="auto"/>
        <w:bottom w:val="none" w:sz="0" w:space="0" w:color="auto"/>
        <w:right w:val="none" w:sz="0" w:space="0" w:color="auto"/>
      </w:divBdr>
    </w:div>
    <w:div w:id="1140340785">
      <w:bodyDiv w:val="1"/>
      <w:marLeft w:val="0"/>
      <w:marRight w:val="0"/>
      <w:marTop w:val="0"/>
      <w:marBottom w:val="0"/>
      <w:divBdr>
        <w:top w:val="none" w:sz="0" w:space="0" w:color="auto"/>
        <w:left w:val="none" w:sz="0" w:space="0" w:color="auto"/>
        <w:bottom w:val="none" w:sz="0" w:space="0" w:color="auto"/>
        <w:right w:val="none" w:sz="0" w:space="0" w:color="auto"/>
      </w:divBdr>
    </w:div>
    <w:div w:id="1577475437">
      <w:bodyDiv w:val="1"/>
      <w:marLeft w:val="0"/>
      <w:marRight w:val="0"/>
      <w:marTop w:val="0"/>
      <w:marBottom w:val="0"/>
      <w:divBdr>
        <w:top w:val="none" w:sz="0" w:space="0" w:color="auto"/>
        <w:left w:val="none" w:sz="0" w:space="0" w:color="auto"/>
        <w:bottom w:val="none" w:sz="0" w:space="0" w:color="auto"/>
        <w:right w:val="none" w:sz="0" w:space="0" w:color="auto"/>
      </w:divBdr>
    </w:div>
    <w:div w:id="1648589379">
      <w:bodyDiv w:val="1"/>
      <w:marLeft w:val="0"/>
      <w:marRight w:val="0"/>
      <w:marTop w:val="0"/>
      <w:marBottom w:val="0"/>
      <w:divBdr>
        <w:top w:val="none" w:sz="0" w:space="0" w:color="auto"/>
        <w:left w:val="none" w:sz="0" w:space="0" w:color="auto"/>
        <w:bottom w:val="none" w:sz="0" w:space="0" w:color="auto"/>
        <w:right w:val="none" w:sz="0" w:space="0" w:color="auto"/>
      </w:divBdr>
    </w:div>
    <w:div w:id="1684043402">
      <w:bodyDiv w:val="1"/>
      <w:marLeft w:val="0"/>
      <w:marRight w:val="0"/>
      <w:marTop w:val="0"/>
      <w:marBottom w:val="0"/>
      <w:divBdr>
        <w:top w:val="none" w:sz="0" w:space="0" w:color="auto"/>
        <w:left w:val="none" w:sz="0" w:space="0" w:color="auto"/>
        <w:bottom w:val="none" w:sz="0" w:space="0" w:color="auto"/>
        <w:right w:val="none" w:sz="0" w:space="0" w:color="auto"/>
      </w:divBdr>
    </w:div>
    <w:div w:id="1703509279">
      <w:bodyDiv w:val="1"/>
      <w:marLeft w:val="0"/>
      <w:marRight w:val="0"/>
      <w:marTop w:val="0"/>
      <w:marBottom w:val="0"/>
      <w:divBdr>
        <w:top w:val="none" w:sz="0" w:space="0" w:color="auto"/>
        <w:left w:val="none" w:sz="0" w:space="0" w:color="auto"/>
        <w:bottom w:val="none" w:sz="0" w:space="0" w:color="auto"/>
        <w:right w:val="none" w:sz="0" w:space="0" w:color="auto"/>
      </w:divBdr>
    </w:div>
    <w:div w:id="1873762595">
      <w:bodyDiv w:val="1"/>
      <w:marLeft w:val="0"/>
      <w:marRight w:val="0"/>
      <w:marTop w:val="0"/>
      <w:marBottom w:val="0"/>
      <w:divBdr>
        <w:top w:val="none" w:sz="0" w:space="0" w:color="auto"/>
        <w:left w:val="none" w:sz="0" w:space="0" w:color="auto"/>
        <w:bottom w:val="none" w:sz="0" w:space="0" w:color="auto"/>
        <w:right w:val="none" w:sz="0" w:space="0" w:color="auto"/>
      </w:divBdr>
      <w:divsChild>
        <w:div w:id="1366754651">
          <w:marLeft w:val="0"/>
          <w:marRight w:val="0"/>
          <w:marTop w:val="0"/>
          <w:marBottom w:val="225"/>
          <w:divBdr>
            <w:top w:val="none" w:sz="0" w:space="0" w:color="auto"/>
            <w:left w:val="none" w:sz="0" w:space="0" w:color="auto"/>
            <w:bottom w:val="none" w:sz="0" w:space="0" w:color="auto"/>
            <w:right w:val="none" w:sz="0" w:space="0" w:color="auto"/>
          </w:divBdr>
        </w:div>
      </w:divsChild>
    </w:div>
    <w:div w:id="2020698730">
      <w:bodyDiv w:val="1"/>
      <w:marLeft w:val="0"/>
      <w:marRight w:val="0"/>
      <w:marTop w:val="0"/>
      <w:marBottom w:val="0"/>
      <w:divBdr>
        <w:top w:val="none" w:sz="0" w:space="0" w:color="auto"/>
        <w:left w:val="none" w:sz="0" w:space="0" w:color="auto"/>
        <w:bottom w:val="none" w:sz="0" w:space="0" w:color="auto"/>
        <w:right w:val="none" w:sz="0" w:space="0" w:color="auto"/>
      </w:divBdr>
    </w:div>
    <w:div w:id="20394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rs.gov/businesses/small-businesses-self-employed/tax-scams-how-to-report-them" TargetMode="External"/><Relationship Id="rId18" Type="http://schemas.openxmlformats.org/officeDocument/2006/relationships/hyperlink" Target="https://www.irs.gov/identity-theft-fraud-scams/get-an-identity-protection-p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hishing@IRS.gov" TargetMode="External"/><Relationship Id="rId17" Type="http://schemas.openxmlformats.org/officeDocument/2006/relationships/hyperlink" Target="https://www.irs.gov/taxtopics/tc254" TargetMode="External"/><Relationship Id="rId2" Type="http://schemas.openxmlformats.org/officeDocument/2006/relationships/numbering" Target="numbering.xml"/><Relationship Id="rId16" Type="http://schemas.openxmlformats.org/officeDocument/2006/relationships/hyperlink" Target="https://irs.treasury.gov/rpo/rpo.js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s.gov" TargetMode="External"/><Relationship Id="rId5" Type="http://schemas.openxmlformats.org/officeDocument/2006/relationships/webSettings" Target="webSettings.xml"/><Relationship Id="rId15" Type="http://schemas.openxmlformats.org/officeDocument/2006/relationships/hyperlink" Target="https://www.irs.gov/charities-non-profits/tax-exempt-organization-search" TargetMode="External"/><Relationship Id="rId10" Type="http://schemas.openxmlformats.org/officeDocument/2006/relationships/hyperlink" Target="https://www.irs.gov/identity-theft-central"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identitytheft.gov/" TargetMode="External"/><Relationship Id="rId14" Type="http://schemas.openxmlformats.org/officeDocument/2006/relationships/hyperlink" Target="https://www.irs.gov/newsroom/how-to-know-its-really-the-irs-calling-or-knocking-on-your-doo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E194-6762-4BAF-9150-6B3F4E2A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Kimberly Kane</cp:lastModifiedBy>
  <cp:revision>2</cp:revision>
  <dcterms:created xsi:type="dcterms:W3CDTF">2022-02-09T18:27:00Z</dcterms:created>
  <dcterms:modified xsi:type="dcterms:W3CDTF">2022-02-09T18:27:00Z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