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vertAnchor="text" w:tblpY="1"/>
        <w:tblOverlap w:val="never"/>
        <w:tblW w:w="0" w:type="auto"/>
        <w:tblBorders>
          <w:top w:val="none" w:sz="0" w:space="0" w:color="auto"/>
          <w:left w:val="none" w:sz="0" w:space="0" w:color="auto"/>
          <w:bottom w:val="none" w:sz="0" w:space="0" w:color="auto"/>
          <w:right w:val="none" w:sz="0" w:space="0" w:color="auto"/>
          <w:insideH w:val="single" w:sz="8" w:space="0" w:color="D0CECE" w:themeColor="background2" w:themeShade="E6"/>
          <w:insideV w:val="single" w:sz="8" w:space="0" w:color="D0CECE" w:themeColor="background2" w:themeShade="E6"/>
        </w:tblBorders>
        <w:tblCellMar>
          <w:left w:w="144" w:type="dxa"/>
          <w:bottom w:w="144" w:type="dxa"/>
          <w:right w:w="144" w:type="dxa"/>
        </w:tblCellMar>
        <w:tblLook w:val="04A0" w:firstRow="1" w:lastRow="0" w:firstColumn="1" w:lastColumn="0" w:noHBand="0" w:noVBand="1"/>
      </w:tblPr>
      <w:tblGrid>
        <w:gridCol w:w="3600"/>
        <w:gridCol w:w="7200"/>
      </w:tblGrid>
      <w:tr w:rsidR="0034522A" w14:paraId="52BD4EF2" w14:textId="77777777" w:rsidTr="00F878F9">
        <w:trPr>
          <w:cantSplit/>
        </w:trPr>
        <w:tc>
          <w:tcPr>
            <w:tcW w:w="3600" w:type="dxa"/>
            <w:tcBorders>
              <w:bottom w:val="single" w:sz="8" w:space="0" w:color="D0CECE" w:themeColor="background2" w:themeShade="E6"/>
            </w:tcBorders>
            <w:tcMar>
              <w:top w:w="0" w:type="dxa"/>
              <w:left w:w="0" w:type="dxa"/>
              <w:right w:w="0" w:type="dxa"/>
            </w:tcMar>
          </w:tcPr>
          <w:p w14:paraId="44C13026" w14:textId="7F5DF084" w:rsidR="0034522A" w:rsidRPr="005426FE" w:rsidRDefault="0034522A" w:rsidP="00F21FB5">
            <w:pPr>
              <w:pStyle w:val="HeadH1-Volume"/>
              <w:framePr w:wrap="auto" w:vAnchor="margin" w:yAlign="inline"/>
              <w:suppressOverlap w:val="0"/>
              <w:rPr>
                <w:rFonts w:eastAsia="Calibri"/>
                <w:noProof/>
                <w:color w:val="000000" w:themeColor="text1"/>
              </w:rPr>
            </w:pPr>
            <w:r w:rsidRPr="005426FE">
              <w:t xml:space="preserve">Volume </w:t>
            </w:r>
            <w:r w:rsidR="009B6701" w:rsidRPr="005426FE">
              <w:t>16</w:t>
            </w:r>
            <w:r w:rsidRPr="005426FE">
              <w:t xml:space="preserve">, Issue </w:t>
            </w:r>
            <w:r w:rsidR="0026548D">
              <w:t>10</w:t>
            </w:r>
            <w:r w:rsidRPr="005426FE">
              <w:t xml:space="preserve"> • </w:t>
            </w:r>
            <w:r w:rsidR="0026548D">
              <w:t>October</w:t>
            </w:r>
            <w:r w:rsidRPr="005426FE">
              <w:t xml:space="preserve"> </w:t>
            </w:r>
            <w:r w:rsidR="00316AA6" w:rsidRPr="005426FE">
              <w:t>202</w:t>
            </w:r>
            <w:r w:rsidR="009B6701" w:rsidRPr="005426FE">
              <w:t>1</w:t>
            </w:r>
          </w:p>
        </w:tc>
        <w:tc>
          <w:tcPr>
            <w:tcW w:w="7200" w:type="dxa"/>
            <w:tcBorders>
              <w:bottom w:val="single" w:sz="8" w:space="0" w:color="D0CECE" w:themeColor="background2" w:themeShade="E6"/>
            </w:tcBorders>
          </w:tcPr>
          <w:p w14:paraId="67EB8E41" w14:textId="2F5EDEA0" w:rsidR="0034522A" w:rsidRPr="005426FE" w:rsidRDefault="0034522A" w:rsidP="00F21FB5">
            <w:pPr>
              <w:pStyle w:val="HeadH1-Volume"/>
              <w:framePr w:wrap="auto" w:vAnchor="margin" w:yAlign="inline"/>
              <w:suppressOverlap w:val="0"/>
              <w:rPr>
                <w:rFonts w:eastAsia="Calibri"/>
                <w:noProof/>
                <w:color w:val="000000" w:themeColor="text1"/>
              </w:rPr>
            </w:pPr>
            <w:r w:rsidRPr="005426FE">
              <w:t>Monthly Security Tips Newsletter</w:t>
            </w:r>
          </w:p>
        </w:tc>
      </w:tr>
      <w:tr w:rsidR="00002EC2" w14:paraId="092CC5FE" w14:textId="77777777" w:rsidTr="006418F8">
        <w:trPr>
          <w:cantSplit/>
          <w:trHeight w:hRule="exact" w:val="3096"/>
        </w:trPr>
        <w:tc>
          <w:tcPr>
            <w:tcW w:w="3600" w:type="dxa"/>
            <w:tcBorders>
              <w:top w:val="single" w:sz="8" w:space="0" w:color="D0CECE" w:themeColor="background2" w:themeShade="E6"/>
              <w:bottom w:val="single" w:sz="8" w:space="0" w:color="D0CECE" w:themeColor="background2" w:themeShade="E6"/>
              <w:right w:val="nil"/>
            </w:tcBorders>
            <w:tcMar>
              <w:top w:w="144" w:type="dxa"/>
              <w:left w:w="144" w:type="dxa"/>
              <w:right w:w="144" w:type="dxa"/>
            </w:tcMar>
          </w:tcPr>
          <w:p w14:paraId="66386DEE" w14:textId="1A5BF688" w:rsidR="00002EC2" w:rsidRDefault="00002EC2" w:rsidP="0065672F">
            <w:pPr>
              <w:spacing w:before="960"/>
              <w:jc w:val="center"/>
              <w:rPr>
                <w:rFonts w:ascii="Arial" w:hAnsi="Arial" w:cs="Arial"/>
                <w:color w:val="FFFFFF" w:themeColor="background1"/>
                <w:sz w:val="20"/>
                <w:szCs w:val="20"/>
              </w:rPr>
            </w:pPr>
            <w:r w:rsidRPr="00D75A36">
              <w:rPr>
                <w:rFonts w:ascii="Arial" w:hAnsi="Arial" w:cs="Arial"/>
                <w:color w:val="FFFFFF" w:themeColor="background1"/>
                <w:sz w:val="20"/>
                <w:szCs w:val="20"/>
              </w:rPr>
              <w:t>From the desk of</w:t>
            </w:r>
          </w:p>
          <w:p w14:paraId="1DDE3E59" w14:textId="4F7D6F10" w:rsidR="00002EC2" w:rsidRPr="00D75A36" w:rsidRDefault="004F7129" w:rsidP="005C7538">
            <w:pPr>
              <w:jc w:val="center"/>
              <w:rPr>
                <w:rFonts w:ascii="Arial" w:hAnsi="Arial" w:cs="Arial"/>
                <w:b/>
                <w:bCs/>
                <w:color w:val="FFFFFF" w:themeColor="background1"/>
                <w:sz w:val="32"/>
                <w:szCs w:val="32"/>
              </w:rPr>
            </w:pPr>
            <w:r>
              <w:rPr>
                <w:rFonts w:ascii="Arial" w:hAnsi="Arial" w:cs="Arial"/>
                <w:b/>
                <w:bCs/>
                <w:color w:val="FFFFFF" w:themeColor="background1"/>
                <w:sz w:val="32"/>
                <w:szCs w:val="32"/>
              </w:rPr>
              <w:t>Carlos Kizzee</w:t>
            </w:r>
          </w:p>
          <w:p w14:paraId="720A8B9C" w14:textId="550D76B4" w:rsidR="00002EC2" w:rsidRPr="00D75A36" w:rsidRDefault="0065672F" w:rsidP="005C7538">
            <w:pPr>
              <w:jc w:val="center"/>
              <w:rPr>
                <w:rFonts w:ascii="Arial" w:hAnsi="Arial" w:cs="Arial"/>
                <w:color w:val="FFFFFF" w:themeColor="background1"/>
                <w:sz w:val="20"/>
                <w:szCs w:val="20"/>
              </w:rPr>
            </w:pPr>
            <w:r w:rsidRPr="005426FE">
              <w:rPr>
                <w:rFonts w:eastAsia="Calibri"/>
                <w:noProof/>
                <w:color w:val="000000" w:themeColor="text1"/>
              </w:rPr>
              <w:drawing>
                <wp:anchor distT="0" distB="0" distL="114300" distR="114300" simplePos="0" relativeHeight="251669504" behindDoc="1" locked="0" layoutInCell="1" allowOverlap="1" wp14:anchorId="26896AA3" wp14:editId="008FB32F">
                  <wp:simplePos x="0" y="0"/>
                  <wp:positionH relativeFrom="page">
                    <wp:posOffset>0</wp:posOffset>
                  </wp:positionH>
                  <wp:positionV relativeFrom="page">
                    <wp:posOffset>6985</wp:posOffset>
                  </wp:positionV>
                  <wp:extent cx="6858000" cy="1828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0" cy="1828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76706FC" w14:textId="63551FAC" w:rsidR="00002EC2" w:rsidRPr="00002EC2" w:rsidRDefault="00002EC2" w:rsidP="005C7538">
            <w:pPr>
              <w:jc w:val="center"/>
              <w:rPr>
                <w:rFonts w:ascii="Arial" w:hAnsi="Arial" w:cs="Arial"/>
                <w:color w:val="FFFFFF" w:themeColor="background1"/>
                <w:sz w:val="20"/>
                <w:szCs w:val="20"/>
              </w:rPr>
            </w:pPr>
            <w:r>
              <w:rPr>
                <w:rFonts w:ascii="Arial" w:hAnsi="Arial" w:cs="Arial"/>
                <w:color w:val="FFFFFF" w:themeColor="background1"/>
                <w:sz w:val="20"/>
                <w:szCs w:val="20"/>
              </w:rPr>
              <w:t>MS-ISAC Chair</w:t>
            </w:r>
          </w:p>
        </w:tc>
        <w:tc>
          <w:tcPr>
            <w:tcW w:w="7200" w:type="dxa"/>
            <w:tcBorders>
              <w:top w:val="single" w:sz="8" w:space="0" w:color="D0CECE" w:themeColor="background2" w:themeShade="E6"/>
              <w:left w:val="nil"/>
              <w:bottom w:val="single" w:sz="8" w:space="0" w:color="D0CECE" w:themeColor="background2" w:themeShade="E6"/>
            </w:tcBorders>
            <w:vAlign w:val="center"/>
          </w:tcPr>
          <w:p w14:paraId="0683CBC4" w14:textId="7453881B" w:rsidR="00002EC2" w:rsidRPr="00840454" w:rsidRDefault="0026548D" w:rsidP="005C7538">
            <w:pPr>
              <w:pStyle w:val="TitleH1"/>
              <w:framePr w:hSpace="0" w:wrap="auto" w:vAnchor="margin" w:yAlign="inline"/>
              <w:suppressOverlap w:val="0"/>
              <w:rPr>
                <w:sz w:val="48"/>
                <w:szCs w:val="48"/>
              </w:rPr>
            </w:pPr>
            <w:r>
              <w:rPr>
                <w:sz w:val="48"/>
                <w:szCs w:val="48"/>
              </w:rPr>
              <w:t>This October, Commit to Being Cyber-Aware: Raise Your Cybersecurity Game</w:t>
            </w:r>
          </w:p>
        </w:tc>
      </w:tr>
      <w:tr w:rsidR="00270569" w14:paraId="72B47C24" w14:textId="77777777" w:rsidTr="00F878F9">
        <w:trPr>
          <w:cantSplit/>
        </w:trPr>
        <w:tc>
          <w:tcPr>
            <w:tcW w:w="7200" w:type="dxa"/>
            <w:gridSpan w:val="2"/>
            <w:tcBorders>
              <w:top w:val="single" w:sz="8" w:space="0" w:color="D0CECE" w:themeColor="background2" w:themeShade="E6"/>
              <w:bottom w:val="single" w:sz="8" w:space="0" w:color="D0CECE" w:themeColor="background2" w:themeShade="E6"/>
            </w:tcBorders>
          </w:tcPr>
          <w:p w14:paraId="4C446BE6" w14:textId="77777777" w:rsidR="0026548D" w:rsidRDefault="0026548D" w:rsidP="0026548D">
            <w:pPr>
              <w:pStyle w:val="BodyP1"/>
              <w:framePr w:wrap="auto" w:vAnchor="margin" w:yAlign="inline"/>
              <w:suppressOverlap w:val="0"/>
            </w:pPr>
            <w:r>
              <w:t xml:space="preserve">In its most recent annual Cost of a Data Breach report, the </w:t>
            </w:r>
            <w:proofErr w:type="spellStart"/>
            <w:r>
              <w:t>Ponemon</w:t>
            </w:r>
            <w:proofErr w:type="spellEnd"/>
            <w:r>
              <w:t xml:space="preserve"> Institute reviewed more than 500 incidents around the world. The results were sobering: the average data breach costs an organization $4.24 million, and takes 287 days to identify and contain. </w:t>
            </w:r>
          </w:p>
          <w:p w14:paraId="3BE3DA89" w14:textId="7490FA6B" w:rsidR="0026548D" w:rsidRDefault="0026548D" w:rsidP="0026548D">
            <w:pPr>
              <w:pStyle w:val="BodyP1"/>
              <w:framePr w:wrap="auto" w:vAnchor="margin" w:yAlign="inline"/>
              <w:suppressOverlap w:val="0"/>
            </w:pPr>
            <w:r>
              <w:t>That’s why Cyber</w:t>
            </w:r>
            <w:r w:rsidR="00CD56CD">
              <w:t>s</w:t>
            </w:r>
            <w:r>
              <w:t>ecurity Awareness Month – designated every October for the last 18 years – is an important reminder of just how critical cybersecurity awareness is at all levels of government and across every industry.</w:t>
            </w:r>
            <w:r w:rsidRPr="00F15D12">
              <w:t xml:space="preserve"> </w:t>
            </w:r>
          </w:p>
          <w:p w14:paraId="4D85A4B9" w14:textId="77777777" w:rsidR="0026548D" w:rsidRDefault="0026548D" w:rsidP="0026548D">
            <w:pPr>
              <w:pStyle w:val="BodyP1"/>
              <w:framePr w:wrap="auto" w:vAnchor="margin" w:yAlign="inline"/>
              <w:suppressOverlap w:val="0"/>
            </w:pPr>
            <w:r w:rsidRPr="00F15D12">
              <w:t>The best way to protect your organization and yourself</w:t>
            </w:r>
            <w:r>
              <w:t xml:space="preserve"> </w:t>
            </w:r>
            <w:r w:rsidRPr="00F15D12">
              <w:t xml:space="preserve">is </w:t>
            </w:r>
            <w:r>
              <w:t xml:space="preserve">by </w:t>
            </w:r>
            <w:r w:rsidRPr="00F15D12">
              <w:t>being able to recognize potential cyber threats, understand their significance, and shar</w:t>
            </w:r>
            <w:r>
              <w:t>ing</w:t>
            </w:r>
            <w:r w:rsidRPr="00F15D12">
              <w:t xml:space="preserve"> that knowledge with others</w:t>
            </w:r>
            <w:r>
              <w:t>. The weakest link in many cybersecurity programs is people. They make mistakes, it’s bound to happen. But if you can raise your end users’ awareness about cybersecurity across all of the platforms and devices they use, it can drastically reduce the likelihood of a mistake happening. Even more important – when a mistake does happen and you have a strong cybersecurity posture, people recognize it and know how to respond.</w:t>
            </w:r>
          </w:p>
          <w:p w14:paraId="1AA623B4" w14:textId="0B832867" w:rsidR="00270569" w:rsidRPr="009B6701" w:rsidRDefault="0026548D" w:rsidP="0026548D">
            <w:pPr>
              <w:pStyle w:val="BodyP1"/>
              <w:framePr w:wrap="auto" w:vAnchor="margin" w:yAlign="inline"/>
              <w:suppressOverlap w:val="0"/>
            </w:pPr>
            <w:r>
              <w:t>This October, t</w:t>
            </w:r>
            <w:r w:rsidRPr="001471BF">
              <w:t>he Cybersecurity and Infrastructure Security A</w:t>
            </w:r>
            <w:r w:rsidRPr="00B01925">
              <w:t>gency (CIS</w:t>
            </w:r>
            <w:r w:rsidR="004F7129">
              <w:t>A</w:t>
            </w:r>
            <w:r w:rsidRPr="00B01925">
              <w:t xml:space="preserve">) </w:t>
            </w:r>
            <w:r>
              <w:t xml:space="preserve">and the </w:t>
            </w:r>
            <w:r w:rsidRPr="00B01925">
              <w:t>National Cyber Security Alliance (</w:t>
            </w:r>
            <w:r>
              <w:t>NCSA) are emphasizing the overarching theme of “Do your part. #</w:t>
            </w:r>
            <w:proofErr w:type="spellStart"/>
            <w:r>
              <w:t>BeCyberSmart</w:t>
            </w:r>
            <w:proofErr w:type="spellEnd"/>
            <w:r>
              <w:t xml:space="preserve">.” Additionally, four weekly messages, have been established for </w:t>
            </w:r>
            <w:hyperlink r:id="rId9" w:history="1">
              <w:r w:rsidR="00A54433">
                <w:rPr>
                  <w:rStyle w:val="body-hyperlink"/>
                </w:rPr>
                <w:t>Cybersecurity Awareness Month 2021</w:t>
              </w:r>
            </w:hyperlink>
            <w:r>
              <w:t>.</w:t>
            </w:r>
          </w:p>
        </w:tc>
      </w:tr>
      <w:tr w:rsidR="006E1445" w14:paraId="6D440C09" w14:textId="77777777" w:rsidTr="00F878F9">
        <w:trPr>
          <w:cantSplit/>
        </w:trPr>
        <w:tc>
          <w:tcPr>
            <w:tcW w:w="3600" w:type="dxa"/>
            <w:tcBorders>
              <w:top w:val="single" w:sz="8" w:space="0" w:color="D0CECE" w:themeColor="background2" w:themeShade="E6"/>
              <w:bottom w:val="single" w:sz="8" w:space="0" w:color="D0CECE" w:themeColor="background2" w:themeShade="E6"/>
              <w:right w:val="nil"/>
            </w:tcBorders>
            <w:tcMar>
              <w:top w:w="72" w:type="dxa"/>
              <w:bottom w:w="72" w:type="dxa"/>
            </w:tcMar>
          </w:tcPr>
          <w:p w14:paraId="21DD4F61" w14:textId="4E848A7B" w:rsidR="006E1445" w:rsidRPr="00FA03C3" w:rsidRDefault="0026548D" w:rsidP="00840454">
            <w:pPr>
              <w:pStyle w:val="HeadH2-Table"/>
              <w:framePr w:wrap="auto" w:vAnchor="margin" w:yAlign="inline"/>
              <w:suppressOverlap w:val="0"/>
            </w:pPr>
            <w:r>
              <w:t>Week 1: Be Cyber Smart</w:t>
            </w:r>
          </w:p>
        </w:tc>
        <w:tc>
          <w:tcPr>
            <w:tcW w:w="7200" w:type="dxa"/>
            <w:tcBorders>
              <w:top w:val="single" w:sz="8" w:space="0" w:color="D0CECE" w:themeColor="background2" w:themeShade="E6"/>
              <w:left w:val="nil"/>
              <w:bottom w:val="single" w:sz="8" w:space="0" w:color="D0CECE" w:themeColor="background2" w:themeShade="E6"/>
            </w:tcBorders>
            <w:tcMar>
              <w:top w:w="72" w:type="dxa"/>
              <w:bottom w:w="72" w:type="dxa"/>
            </w:tcMar>
          </w:tcPr>
          <w:p w14:paraId="423B0538" w14:textId="1437FFFF" w:rsidR="006E1445" w:rsidRPr="00840454" w:rsidRDefault="0026548D" w:rsidP="0026548D">
            <w:pPr>
              <w:pStyle w:val="BodyP1"/>
              <w:framePr w:wrap="auto" w:vAnchor="margin" w:yAlign="inline"/>
              <w:suppressOverlap w:val="0"/>
            </w:pPr>
            <w:r>
              <w:t>Knowing and sharing the cybersecurity basics is the foundation for any good awareness program. Knowledge is power, and that power should be shared. To be cyber smart you should assess your posture, implement a defense in depth strategy, ensure strong password and access management practices,</w:t>
            </w:r>
            <w:r w:rsidR="00284A9A">
              <w:t xml:space="preserve"> </w:t>
            </w:r>
            <w:r>
              <w:t>patch regularly, and continually educate yourself and others in your organization.</w:t>
            </w:r>
          </w:p>
        </w:tc>
      </w:tr>
      <w:tr w:rsidR="00AD0295" w14:paraId="710A65A8" w14:textId="77777777" w:rsidTr="00F878F9">
        <w:trPr>
          <w:cantSplit/>
        </w:trPr>
        <w:tc>
          <w:tcPr>
            <w:tcW w:w="3600" w:type="dxa"/>
            <w:tcBorders>
              <w:top w:val="single" w:sz="8" w:space="0" w:color="D0CECE" w:themeColor="background2" w:themeShade="E6"/>
              <w:bottom w:val="single" w:sz="8" w:space="0" w:color="D0CECE" w:themeColor="background2" w:themeShade="E6"/>
              <w:right w:val="nil"/>
            </w:tcBorders>
            <w:tcMar>
              <w:top w:w="72" w:type="dxa"/>
              <w:bottom w:w="72" w:type="dxa"/>
            </w:tcMar>
          </w:tcPr>
          <w:p w14:paraId="2C52D5BD" w14:textId="2B7D9AE2" w:rsidR="00AD0295" w:rsidRDefault="00AD0295" w:rsidP="00F21FB5">
            <w:pPr>
              <w:pStyle w:val="HeadH2-Table"/>
              <w:framePr w:wrap="auto" w:vAnchor="margin" w:yAlign="inline"/>
              <w:suppressOverlap w:val="0"/>
            </w:pPr>
            <w:r>
              <w:t>Week 2: Fight the Phish!</w:t>
            </w:r>
          </w:p>
        </w:tc>
        <w:tc>
          <w:tcPr>
            <w:tcW w:w="7200" w:type="dxa"/>
            <w:tcBorders>
              <w:top w:val="single" w:sz="8" w:space="0" w:color="D0CECE" w:themeColor="background2" w:themeShade="E6"/>
              <w:left w:val="nil"/>
              <w:bottom w:val="single" w:sz="8" w:space="0" w:color="D0CECE" w:themeColor="background2" w:themeShade="E6"/>
            </w:tcBorders>
            <w:tcMar>
              <w:top w:w="72" w:type="dxa"/>
              <w:bottom w:w="72" w:type="dxa"/>
            </w:tcMar>
          </w:tcPr>
          <w:p w14:paraId="00DE73BA" w14:textId="0CABAAC5" w:rsidR="00AD0295" w:rsidRPr="0026548D" w:rsidRDefault="00AD0295" w:rsidP="0026548D">
            <w:pPr>
              <w:pStyle w:val="BodyP1"/>
              <w:framePr w:wrap="auto" w:vAnchor="margin" w:yAlign="inline"/>
              <w:suppressOverlap w:val="0"/>
            </w:pPr>
            <w:r>
              <w:t xml:space="preserve">Phishing is one of the most common ways that bad actors attack organizations, because it’s an easy and simple way to get in front of users. Fight back by implementing solutions that block phishing emails and educating users to identify those that would otherwise get through your defenses. Users who can quickly identify and report phishing emails can help tip the scales in your favor. The more people you have fighting phishing attacks, the stronger your organization’s cybersecurity posture will be. Learn more about how to prevent email compromise </w:t>
            </w:r>
            <w:hyperlink r:id="rId10" w:history="1">
              <w:r w:rsidRPr="00AD0295">
                <w:rPr>
                  <w:rStyle w:val="body-hyperlink"/>
                </w:rPr>
                <w:t>here</w:t>
              </w:r>
            </w:hyperlink>
            <w:r>
              <w:t>.</w:t>
            </w:r>
          </w:p>
        </w:tc>
      </w:tr>
      <w:tr w:rsidR="00F827D3" w14:paraId="2DF5F563" w14:textId="77777777" w:rsidTr="00F878F9">
        <w:trPr>
          <w:cantSplit/>
        </w:trPr>
        <w:tc>
          <w:tcPr>
            <w:tcW w:w="3600" w:type="dxa"/>
            <w:tcBorders>
              <w:top w:val="single" w:sz="8" w:space="0" w:color="D0CECE" w:themeColor="background2" w:themeShade="E6"/>
              <w:bottom w:val="single" w:sz="8" w:space="0" w:color="D0CECE" w:themeColor="background2" w:themeShade="E6"/>
              <w:right w:val="nil"/>
            </w:tcBorders>
            <w:tcMar>
              <w:top w:w="72" w:type="dxa"/>
              <w:bottom w:w="72" w:type="dxa"/>
            </w:tcMar>
          </w:tcPr>
          <w:p w14:paraId="21FFE8A2" w14:textId="69B0870D" w:rsidR="00F827D3" w:rsidRPr="00231BE1" w:rsidRDefault="0026548D" w:rsidP="00F21FB5">
            <w:pPr>
              <w:pStyle w:val="HeadH2-Table"/>
              <w:framePr w:wrap="auto" w:vAnchor="margin" w:yAlign="inline"/>
              <w:suppressOverlap w:val="0"/>
            </w:pPr>
            <w:r>
              <w:t>Week 3: Explore. Experience. Share</w:t>
            </w:r>
          </w:p>
        </w:tc>
        <w:tc>
          <w:tcPr>
            <w:tcW w:w="7200" w:type="dxa"/>
            <w:tcBorders>
              <w:top w:val="single" w:sz="8" w:space="0" w:color="D0CECE" w:themeColor="background2" w:themeShade="E6"/>
              <w:left w:val="nil"/>
              <w:bottom w:val="single" w:sz="8" w:space="0" w:color="D0CECE" w:themeColor="background2" w:themeShade="E6"/>
            </w:tcBorders>
            <w:tcMar>
              <w:top w:w="72" w:type="dxa"/>
              <w:bottom w:w="72" w:type="dxa"/>
            </w:tcMar>
          </w:tcPr>
          <w:p w14:paraId="463CDEE0" w14:textId="603A2E48" w:rsidR="0026548D" w:rsidRPr="0026548D" w:rsidRDefault="0026548D" w:rsidP="0026548D">
            <w:pPr>
              <w:pStyle w:val="BodyP1"/>
              <w:framePr w:wrap="auto" w:vAnchor="margin" w:yAlign="inline"/>
              <w:suppressOverlap w:val="0"/>
            </w:pPr>
            <w:r w:rsidRPr="0026548D">
              <w:t xml:space="preserve">The third week of October is </w:t>
            </w:r>
            <w:hyperlink r:id="rId11" w:history="1">
              <w:r w:rsidRPr="0026548D">
                <w:rPr>
                  <w:rStyle w:val="body-hyperlink"/>
                </w:rPr>
                <w:t>Cybersecurity Career Awareness Week</w:t>
              </w:r>
            </w:hyperlink>
            <w:r w:rsidRPr="0026548D">
              <w:t xml:space="preserve">! The world of cybersecurity and the threat landscape is ever-changing, and that presents outstanding career opportunities for people who want to apply their skills and passion to this growing area. Week 3 is all about inspiring and promoting awareness and encouraging people to explore careers in </w:t>
            </w:r>
            <w:r w:rsidRPr="0026548D">
              <w:lastRenderedPageBreak/>
              <w:t>cybersecurity by calling attention to the contributions they can make to our society and our economy in doing so.</w:t>
            </w:r>
          </w:p>
          <w:p w14:paraId="718C49BE" w14:textId="283F1F14" w:rsidR="00F827D3" w:rsidRPr="0026548D" w:rsidRDefault="0026548D" w:rsidP="0026548D">
            <w:pPr>
              <w:pStyle w:val="BodyP1"/>
              <w:framePr w:wrap="auto" w:vAnchor="margin" w:yAlign="inline"/>
              <w:suppressOverlap w:val="0"/>
            </w:pPr>
            <w:r w:rsidRPr="0026548D">
              <w:t xml:space="preserve">The National Initiative for Cybersecurity Education (NICE) has put together some </w:t>
            </w:r>
            <w:hyperlink r:id="rId12" w:history="1">
              <w:r w:rsidRPr="0026548D">
                <w:rPr>
                  <w:rStyle w:val="body-hyperlink"/>
                </w:rPr>
                <w:t>resources</w:t>
              </w:r>
            </w:hyperlink>
            <w:r w:rsidRPr="0026548D">
              <w:t xml:space="preserve"> to help you learn more about career paths in cybersecurity.</w:t>
            </w:r>
          </w:p>
        </w:tc>
      </w:tr>
      <w:tr w:rsidR="00F827D3" w14:paraId="3DB4E91C" w14:textId="77777777" w:rsidTr="00F878F9">
        <w:trPr>
          <w:cantSplit/>
        </w:trPr>
        <w:tc>
          <w:tcPr>
            <w:tcW w:w="3600" w:type="dxa"/>
            <w:tcBorders>
              <w:top w:val="single" w:sz="8" w:space="0" w:color="D0CECE" w:themeColor="background2" w:themeShade="E6"/>
              <w:bottom w:val="single" w:sz="8" w:space="0" w:color="D0CECE" w:themeColor="background2" w:themeShade="E6"/>
              <w:right w:val="nil"/>
            </w:tcBorders>
            <w:tcMar>
              <w:top w:w="72" w:type="dxa"/>
              <w:bottom w:w="72" w:type="dxa"/>
            </w:tcMar>
          </w:tcPr>
          <w:p w14:paraId="157FF4B3" w14:textId="3D4F4510" w:rsidR="00F827D3" w:rsidRPr="002915BC" w:rsidRDefault="0026548D" w:rsidP="00F21FB5">
            <w:pPr>
              <w:pStyle w:val="HeadH2-Table"/>
              <w:framePr w:wrap="auto" w:vAnchor="margin" w:yAlign="inline"/>
              <w:suppressOverlap w:val="0"/>
            </w:pPr>
            <w:r>
              <w:lastRenderedPageBreak/>
              <w:t>Week 4: Cybersecurity First</w:t>
            </w:r>
          </w:p>
        </w:tc>
        <w:tc>
          <w:tcPr>
            <w:tcW w:w="7200" w:type="dxa"/>
            <w:tcBorders>
              <w:top w:val="single" w:sz="8" w:space="0" w:color="D0CECE" w:themeColor="background2" w:themeShade="E6"/>
              <w:left w:val="nil"/>
              <w:bottom w:val="single" w:sz="8" w:space="0" w:color="D0CECE" w:themeColor="background2" w:themeShade="E6"/>
            </w:tcBorders>
            <w:tcMar>
              <w:top w:w="72" w:type="dxa"/>
              <w:bottom w:w="72" w:type="dxa"/>
            </w:tcMar>
          </w:tcPr>
          <w:p w14:paraId="68DB3CB5" w14:textId="08F4D256" w:rsidR="00F827D3" w:rsidRPr="00231BE1" w:rsidRDefault="0026548D" w:rsidP="0026548D">
            <w:pPr>
              <w:pStyle w:val="BodyP1"/>
              <w:framePr w:wrap="auto" w:vAnchor="margin" w:yAlign="inline"/>
              <w:suppressOverlap w:val="0"/>
            </w:pPr>
            <w:r>
              <w:t xml:space="preserve">Being online and connected is part of our everyday lives – from work, to shopping, to entertainment. </w:t>
            </w:r>
            <w:proofErr w:type="gramStart"/>
            <w:r>
              <w:t>So</w:t>
            </w:r>
            <w:proofErr w:type="gramEnd"/>
            <w:r>
              <w:t xml:space="preserve"> we also need to make sure cybersecurity is at the forefront of our minds every day. If you’re sharing information online, you should take a couple of seconds to validate that the receiver is a trusted source and is applying cyber best practices. Likewise, if you’re receiving information, you should make sure you’re doing everything possible to protect it from bad actors. Cybersecurity should be the first and last thing we consider when interacting with the digital environment.</w:t>
            </w:r>
          </w:p>
        </w:tc>
      </w:tr>
      <w:tr w:rsidR="00840454" w14:paraId="2B1A0D48" w14:textId="77777777" w:rsidTr="00F878F9">
        <w:trPr>
          <w:cantSplit/>
        </w:trPr>
        <w:tc>
          <w:tcPr>
            <w:tcW w:w="7200" w:type="dxa"/>
            <w:gridSpan w:val="2"/>
            <w:tcBorders>
              <w:top w:val="single" w:sz="8" w:space="0" w:color="D0CECE" w:themeColor="background2" w:themeShade="E6"/>
              <w:bottom w:val="single" w:sz="8" w:space="0" w:color="D0CECE" w:themeColor="background2" w:themeShade="E6"/>
            </w:tcBorders>
            <w:tcMar>
              <w:top w:w="72" w:type="dxa"/>
              <w:bottom w:w="72" w:type="dxa"/>
            </w:tcMar>
          </w:tcPr>
          <w:p w14:paraId="33ABA917" w14:textId="18B8E524" w:rsidR="0026548D" w:rsidRDefault="0026548D" w:rsidP="0026548D">
            <w:pPr>
              <w:pStyle w:val="BodyP1"/>
              <w:framePr w:wrap="auto" w:vAnchor="margin" w:yAlign="inline"/>
              <w:suppressOverlap w:val="0"/>
            </w:pPr>
            <w:r w:rsidRPr="00893055">
              <w:t xml:space="preserve">These messages should be shared at all levels. </w:t>
            </w:r>
            <w:r>
              <w:t>We encourage you to t</w:t>
            </w:r>
            <w:r w:rsidRPr="00893055">
              <w:t>ake these Cyber</w:t>
            </w:r>
            <w:r>
              <w:t>s</w:t>
            </w:r>
            <w:r w:rsidRPr="00893055">
              <w:t>ecurity Awareness Month themes and develop short, but impactful weekly communications to everyone in your organization</w:t>
            </w:r>
            <w:r>
              <w:t>. Then</w:t>
            </w:r>
            <w:r w:rsidRPr="00893055">
              <w:t xml:space="preserve"> post them on social media and other platforms</w:t>
            </w:r>
            <w:r>
              <w:t xml:space="preserve"> to play your part in spreading the word</w:t>
            </w:r>
            <w:r w:rsidRPr="00893055">
              <w:t xml:space="preserve">. The more people </w:t>
            </w:r>
            <w:r>
              <w:t>we can encourage to be</w:t>
            </w:r>
            <w:r w:rsidRPr="00893055">
              <w:t xml:space="preserve"> </w:t>
            </w:r>
            <w:hyperlink r:id="rId13" w:history="1">
              <w:r w:rsidRPr="0026548D">
                <w:rPr>
                  <w:rStyle w:val="body-hyperlink"/>
                </w:rPr>
                <w:t>#</w:t>
              </w:r>
              <w:proofErr w:type="spellStart"/>
              <w:r w:rsidRPr="0026548D">
                <w:rPr>
                  <w:rStyle w:val="body-hyperlink"/>
                </w:rPr>
                <w:t>BeCyberSmart</w:t>
              </w:r>
              <w:proofErr w:type="spellEnd"/>
            </w:hyperlink>
            <w:r w:rsidRPr="00893055">
              <w:t xml:space="preserve">, the more connected, informed, and protected </w:t>
            </w:r>
            <w:r>
              <w:t>our</w:t>
            </w:r>
            <w:r w:rsidRPr="00893055">
              <w:t xml:space="preserve"> communit</w:t>
            </w:r>
            <w:r>
              <w:t>ies</w:t>
            </w:r>
            <w:r w:rsidRPr="00893055">
              <w:t xml:space="preserve"> will be.</w:t>
            </w:r>
          </w:p>
          <w:p w14:paraId="09194FE1" w14:textId="00C8D54D" w:rsidR="003E72B8" w:rsidRDefault="0026548D" w:rsidP="0026548D">
            <w:pPr>
              <w:pStyle w:val="BodyP1"/>
              <w:framePr w:wrap="auto" w:vAnchor="margin" w:yAlign="inline"/>
              <w:suppressOverlap w:val="0"/>
            </w:pPr>
            <w:r w:rsidRPr="00893055">
              <w:t xml:space="preserve">If you or your organization is interested in taking an active role in Cybersecurity Awareness Month, download CISA’s </w:t>
            </w:r>
            <w:hyperlink r:id="rId14" w:history="1">
              <w:r w:rsidRPr="0026548D">
                <w:rPr>
                  <w:rStyle w:val="body-hyperlink"/>
                </w:rPr>
                <w:t>Cybersecurity Awareness Month 2021 Toolkit</w:t>
              </w:r>
            </w:hyperlink>
            <w:r w:rsidRPr="00893055">
              <w:t xml:space="preserve">. </w:t>
            </w:r>
            <w:r>
              <w:t>It</w:t>
            </w:r>
            <w:r w:rsidRPr="00893055">
              <w:t xml:space="preserve"> provides valuable messaging, articles, social media graphics, and other resources for promoting and modeling this important initiative. We at the MS-ISAC have developed </w:t>
            </w:r>
            <w:hyperlink r:id="rId15" w:history="1">
              <w:r w:rsidRPr="0026548D">
                <w:rPr>
                  <w:rStyle w:val="body-hyperlink"/>
                </w:rPr>
                <w:t>soc</w:t>
              </w:r>
              <w:bookmarkStart w:id="0" w:name="_GoBack"/>
              <w:bookmarkEnd w:id="0"/>
              <w:r w:rsidRPr="0026548D">
                <w:rPr>
                  <w:rStyle w:val="body-hyperlink"/>
                </w:rPr>
                <w:t>ial media templates</w:t>
              </w:r>
            </w:hyperlink>
            <w:r w:rsidRPr="00893055">
              <w:t xml:space="preserve"> that we encourage you to share to help promote the campaign and our goal </w:t>
            </w:r>
            <w:r>
              <w:t>to</w:t>
            </w:r>
            <w:r w:rsidRPr="00893055">
              <w:t xml:space="preserve"> creat</w:t>
            </w:r>
            <w:r>
              <w:t>e</w:t>
            </w:r>
            <w:r w:rsidRPr="00893055">
              <w:t xml:space="preserve"> an elevated level of cybersecurity posture across the United States.</w:t>
            </w:r>
          </w:p>
        </w:tc>
      </w:tr>
      <w:tr w:rsidR="00223E4E" w14:paraId="67789FF8" w14:textId="77777777" w:rsidTr="00F878F9">
        <w:trPr>
          <w:cantSplit/>
        </w:trPr>
        <w:tc>
          <w:tcPr>
            <w:tcW w:w="3600" w:type="dxa"/>
            <w:tcBorders>
              <w:top w:val="single" w:sz="8" w:space="0" w:color="D0CECE" w:themeColor="background2" w:themeShade="E6"/>
              <w:bottom w:val="single" w:sz="8" w:space="0" w:color="D0CECE" w:themeColor="background2" w:themeShade="E6"/>
              <w:right w:val="nil"/>
            </w:tcBorders>
          </w:tcPr>
          <w:p w14:paraId="74CE9B35" w14:textId="77777777" w:rsidR="00223E4E" w:rsidRDefault="00223E4E" w:rsidP="005C7538">
            <w:pPr>
              <w:spacing w:before="120"/>
            </w:pPr>
            <w:r w:rsidRPr="004349AF">
              <w:rPr>
                <w:rFonts w:ascii="Calibri" w:hAnsi="Calibri" w:cs="Times New Roman"/>
                <w:noProof/>
              </w:rPr>
              <w:drawing>
                <wp:inline distT="0" distB="0" distL="0" distR="0" wp14:anchorId="4DB26D0D" wp14:editId="510E5DB2">
                  <wp:extent cx="1400175" cy="391353"/>
                  <wp:effectExtent l="0" t="0" r="0" b="8890"/>
                  <wp:docPr id="3" name="Picture 3" descr="MS-ISAC_Tag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S-ISAC_Tagline_RG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14955" cy="395484"/>
                          </a:xfrm>
                          <a:prstGeom prst="rect">
                            <a:avLst/>
                          </a:prstGeom>
                          <a:noFill/>
                          <a:ln>
                            <a:noFill/>
                          </a:ln>
                        </pic:spPr>
                      </pic:pic>
                    </a:graphicData>
                  </a:graphic>
                </wp:inline>
              </w:drawing>
            </w:r>
          </w:p>
          <w:p w14:paraId="35253392" w14:textId="77777777" w:rsidR="00223E4E" w:rsidRDefault="00223E4E" w:rsidP="005C7538"/>
          <w:p w14:paraId="6F38307E" w14:textId="77777777" w:rsidR="00223E4E" w:rsidRDefault="00223E4E" w:rsidP="005C7538"/>
          <w:p w14:paraId="29567100" w14:textId="59A9446A" w:rsidR="00223E4E" w:rsidRDefault="00223E4E" w:rsidP="00F21FB5">
            <w:pPr>
              <w:pStyle w:val="HeadH2-Table"/>
              <w:framePr w:wrap="auto" w:vAnchor="margin" w:yAlign="inline"/>
              <w:suppressOverlap w:val="0"/>
            </w:pPr>
            <w:r w:rsidRPr="004349AF">
              <w:rPr>
                <w:noProof/>
              </w:rPr>
              <w:drawing>
                <wp:inline distT="0" distB="0" distL="0" distR="0" wp14:anchorId="2F2D4491" wp14:editId="76AC2C6A">
                  <wp:extent cx="678942" cy="4191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2704" cy="421422"/>
                          </a:xfrm>
                          <a:prstGeom prst="rect">
                            <a:avLst/>
                          </a:prstGeom>
                          <a:noFill/>
                          <a:ln>
                            <a:noFill/>
                          </a:ln>
                        </pic:spPr>
                      </pic:pic>
                    </a:graphicData>
                  </a:graphic>
                </wp:inline>
              </w:drawing>
            </w:r>
          </w:p>
        </w:tc>
        <w:tc>
          <w:tcPr>
            <w:tcW w:w="7200" w:type="dxa"/>
            <w:tcBorders>
              <w:top w:val="single" w:sz="8" w:space="0" w:color="D0CECE" w:themeColor="background2" w:themeShade="E6"/>
              <w:left w:val="nil"/>
              <w:bottom w:val="single" w:sz="8" w:space="0" w:color="D0CECE" w:themeColor="background2" w:themeShade="E6"/>
            </w:tcBorders>
          </w:tcPr>
          <w:p w14:paraId="4630D21F" w14:textId="77777777" w:rsidR="00223E4E" w:rsidRPr="004349AF" w:rsidRDefault="00223E4E" w:rsidP="005C7538">
            <w:pPr>
              <w:pStyle w:val="BodyP3-Note"/>
              <w:spacing w:line="240" w:lineRule="auto"/>
            </w:pPr>
            <w:r w:rsidRPr="004349AF">
              <w:t xml:space="preserve">The information provided in the MS-ISAC Monthly Security Tips Newsletter is intended to increase the security awareness of an organization's end users and to help them behave in a more secure manner within their work environment. While some of the tips may relate to maintaining a home computer, the increased </w:t>
            </w:r>
            <w:r w:rsidRPr="00F90F0B">
              <w:t>awareness</w:t>
            </w:r>
            <w:r w:rsidRPr="004349AF">
              <w:t xml:space="preserve"> is intended to help improve the organization's overall cyber security posture. This is especially critical if employees access their work network from their home computer. Organizations have permission and are encouraged to brand and redistribute this newsletter in whole for educational, non-commercial purposes.</w:t>
            </w:r>
          </w:p>
          <w:p w14:paraId="7439C648" w14:textId="59F9D397" w:rsidR="00223E4E" w:rsidRPr="00F56C89" w:rsidRDefault="00223E4E" w:rsidP="005C7538">
            <w:pPr>
              <w:pStyle w:val="BodyP3-Note"/>
            </w:pPr>
            <w:r w:rsidRPr="004349AF">
              <w:t>Disclaimer: These links are provided because they have information that may be useful. The Center for Internet Security (CIS) does not warrant the accuracy of any information contained in the links and neither endorses nor intends to promote the advertising of the resources listed herein. The opinions and statements contained in such resources are those of the author(s) and do not necessarily represent the opinions of CIS.</w:t>
            </w:r>
          </w:p>
        </w:tc>
      </w:tr>
    </w:tbl>
    <w:p w14:paraId="64BA3905" w14:textId="2162BAFB" w:rsidR="00C85C47" w:rsidRDefault="00C85C47" w:rsidP="00223E4E"/>
    <w:sectPr w:rsidR="00C85C47" w:rsidSect="00002EC2">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975BB" w14:textId="77777777" w:rsidR="000C6459" w:rsidRDefault="000C6459" w:rsidP="001645E1">
      <w:pPr>
        <w:spacing w:after="0" w:line="240" w:lineRule="auto"/>
      </w:pPr>
      <w:r>
        <w:separator/>
      </w:r>
    </w:p>
  </w:endnote>
  <w:endnote w:type="continuationSeparator" w:id="0">
    <w:p w14:paraId="067EB9DB" w14:textId="77777777" w:rsidR="000C6459" w:rsidRDefault="000C6459" w:rsidP="00164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68199" w14:textId="77777777" w:rsidR="000C6459" w:rsidRDefault="000C6459" w:rsidP="001645E1">
      <w:pPr>
        <w:spacing w:after="0" w:line="240" w:lineRule="auto"/>
      </w:pPr>
      <w:r>
        <w:separator/>
      </w:r>
    </w:p>
  </w:footnote>
  <w:footnote w:type="continuationSeparator" w:id="0">
    <w:p w14:paraId="3EB7A07E" w14:textId="77777777" w:rsidR="000C6459" w:rsidRDefault="000C6459" w:rsidP="001645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A454B4C"/>
    <w:multiLevelType w:val="multilevel"/>
    <w:tmpl w:val="D0806E5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D3B2134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0B0ED6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7581A9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13E7C8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AB86C5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2042D7D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C56DFC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854B7F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558FB4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3DC897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E16050"/>
    <w:multiLevelType w:val="hybridMultilevel"/>
    <w:tmpl w:val="6C9294DA"/>
    <w:lvl w:ilvl="0" w:tplc="FAE0ED2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F24A04"/>
    <w:multiLevelType w:val="hybridMultilevel"/>
    <w:tmpl w:val="BAA28A7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C66772"/>
    <w:multiLevelType w:val="hybridMultilevel"/>
    <w:tmpl w:val="9A0A0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FE43F6"/>
    <w:multiLevelType w:val="multilevel"/>
    <w:tmpl w:val="95820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765213D"/>
    <w:multiLevelType w:val="hybridMultilevel"/>
    <w:tmpl w:val="DBBEB3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257545"/>
    <w:multiLevelType w:val="hybridMultilevel"/>
    <w:tmpl w:val="429EF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2B179A"/>
    <w:multiLevelType w:val="hybridMultilevel"/>
    <w:tmpl w:val="163674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B26C48"/>
    <w:multiLevelType w:val="hybridMultilevel"/>
    <w:tmpl w:val="738A0FAA"/>
    <w:lvl w:ilvl="0" w:tplc="6B6A48FE">
      <w:start w:val="1"/>
      <w:numFmt w:val="decimal"/>
      <w:pStyle w:val="HeadH2-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9B7069"/>
    <w:multiLevelType w:val="hybridMultilevel"/>
    <w:tmpl w:val="8E40B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775BB9"/>
    <w:multiLevelType w:val="multilevel"/>
    <w:tmpl w:val="8EBAE7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14F4E37"/>
    <w:multiLevelType w:val="hybridMultilevel"/>
    <w:tmpl w:val="3EDC0930"/>
    <w:lvl w:ilvl="0" w:tplc="A7D2ABB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413634"/>
    <w:multiLevelType w:val="hybridMultilevel"/>
    <w:tmpl w:val="621AF326"/>
    <w:lvl w:ilvl="0" w:tplc="94784A78">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0F79F1"/>
    <w:multiLevelType w:val="hybridMultilevel"/>
    <w:tmpl w:val="163674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6407E7"/>
    <w:multiLevelType w:val="hybridMultilevel"/>
    <w:tmpl w:val="A06E44FC"/>
    <w:lvl w:ilvl="0" w:tplc="50F2CF12">
      <w:start w:val="1"/>
      <w:numFmt w:val="lowerLetter"/>
      <w:pStyle w:val="Style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46069EA"/>
    <w:multiLevelType w:val="multilevel"/>
    <w:tmpl w:val="CF604E64"/>
    <w:lvl w:ilvl="0">
      <w:start w:val="1"/>
      <w:numFmt w:val="bullet"/>
      <w:lvlText w:val=""/>
      <w:lvlJc w:val="left"/>
      <w:pPr>
        <w:ind w:left="864" w:hanging="360"/>
      </w:pPr>
      <w:rPr>
        <w:rFonts w:ascii="Symbol" w:hAnsi="Symbol" w:hint="default"/>
        <w:color w:val="A6A6A6" w:themeColor="background1" w:themeShade="A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13051E9"/>
    <w:multiLevelType w:val="hybridMultilevel"/>
    <w:tmpl w:val="A8208590"/>
    <w:lvl w:ilvl="0" w:tplc="7076FA72">
      <w:start w:val="1"/>
      <w:numFmt w:val="decimal"/>
      <w:pStyle w:val="HeadL1-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B56160"/>
    <w:multiLevelType w:val="hybridMultilevel"/>
    <w:tmpl w:val="CF00C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3D7B98"/>
    <w:multiLevelType w:val="hybridMultilevel"/>
    <w:tmpl w:val="80FA6AFE"/>
    <w:lvl w:ilvl="0" w:tplc="23BEB4BA">
      <w:start w:val="1"/>
      <w:numFmt w:val="decimal"/>
      <w:pStyle w:val="BodyL1-Number"/>
      <w:lvlText w:val="%1."/>
      <w:lvlJc w:val="left"/>
      <w:pPr>
        <w:ind w:left="720" w:hanging="360"/>
      </w:pPr>
      <w:rPr>
        <w:rFonts w:ascii="Arial" w:hAnsi="Arial"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731B6C"/>
    <w:multiLevelType w:val="hybridMultilevel"/>
    <w:tmpl w:val="5D26D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246830"/>
    <w:multiLevelType w:val="hybridMultilevel"/>
    <w:tmpl w:val="88605A8C"/>
    <w:lvl w:ilvl="0" w:tplc="B0ECC01E">
      <w:start w:val="1"/>
      <w:numFmt w:val="lowerLetter"/>
      <w:pStyle w:val="BodyL1-Letter"/>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1" w15:restartNumberingAfterBreak="0">
    <w:nsid w:val="5EB21FBC"/>
    <w:multiLevelType w:val="hybridMultilevel"/>
    <w:tmpl w:val="65409F64"/>
    <w:lvl w:ilvl="0" w:tplc="06288C8E">
      <w:start w:val="1"/>
      <w:numFmt w:val="bullet"/>
      <w:pStyle w:val="BodyL3-Bullet"/>
      <w:lvlText w:val=""/>
      <w:lvlJc w:val="left"/>
      <w:pPr>
        <w:ind w:left="792" w:hanging="360"/>
      </w:pPr>
      <w:rPr>
        <w:rFonts w:ascii="Symbol" w:hAnsi="Symbol" w:hint="default"/>
        <w:color w:val="D9D9D9" w:themeColor="background1" w:themeShade="D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3F3948"/>
    <w:multiLevelType w:val="hybridMultilevel"/>
    <w:tmpl w:val="0716408A"/>
    <w:lvl w:ilvl="0" w:tplc="6220F534">
      <w:start w:val="1"/>
      <w:numFmt w:val="bullet"/>
      <w:pStyle w:val="BodyL2-Bullet"/>
      <w:lvlText w:val=""/>
      <w:lvlJc w:val="left"/>
      <w:pPr>
        <w:ind w:left="864" w:hanging="360"/>
      </w:pPr>
      <w:rPr>
        <w:rFonts w:ascii="Symbol" w:hAnsi="Symbol" w:hint="default"/>
        <w:color w:val="A6A6A6" w:themeColor="background1" w:themeShade="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25255D"/>
    <w:multiLevelType w:val="hybridMultilevel"/>
    <w:tmpl w:val="06A65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3759FF"/>
    <w:multiLevelType w:val="hybridMultilevel"/>
    <w:tmpl w:val="8A1E4600"/>
    <w:lvl w:ilvl="0" w:tplc="A95CD520">
      <w:start w:val="1"/>
      <w:numFmt w:val="lowerLetter"/>
      <w:pStyle w:val="BodyL1-Lowercas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7531C7"/>
    <w:multiLevelType w:val="hybridMultilevel"/>
    <w:tmpl w:val="7E1EC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A872E3"/>
    <w:multiLevelType w:val="hybridMultilevel"/>
    <w:tmpl w:val="9564B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D81A8F"/>
    <w:multiLevelType w:val="hybridMultilevel"/>
    <w:tmpl w:val="120A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785862"/>
    <w:multiLevelType w:val="hybridMultilevel"/>
    <w:tmpl w:val="8EBAE7FE"/>
    <w:lvl w:ilvl="0" w:tplc="A4ACC8EA">
      <w:start w:val="1"/>
      <w:numFmt w:val="bullet"/>
      <w:pStyle w:val="BodyL1-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266276"/>
    <w:multiLevelType w:val="hybridMultilevel"/>
    <w:tmpl w:val="3BF6A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360325"/>
    <w:multiLevelType w:val="hybridMultilevel"/>
    <w:tmpl w:val="99CC8E1E"/>
    <w:lvl w:ilvl="0" w:tplc="BEC406EE">
      <w:start w:val="1"/>
      <w:numFmt w:val="decimal"/>
      <w:pStyle w:val="BodyH1-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AB5FA6"/>
    <w:multiLevelType w:val="hybridMultilevel"/>
    <w:tmpl w:val="40B0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EE26FD"/>
    <w:multiLevelType w:val="hybridMultilevel"/>
    <w:tmpl w:val="737A8A6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B1D4DF2"/>
    <w:multiLevelType w:val="hybridMultilevel"/>
    <w:tmpl w:val="06A65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826939"/>
    <w:multiLevelType w:val="multilevel"/>
    <w:tmpl w:val="EAB00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3C24A9"/>
    <w:multiLevelType w:val="hybridMultilevel"/>
    <w:tmpl w:val="1CA68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024BF3"/>
    <w:multiLevelType w:val="hybridMultilevel"/>
    <w:tmpl w:val="BB924652"/>
    <w:lvl w:ilvl="0" w:tplc="EF809274">
      <w:start w:val="1"/>
      <w:numFmt w:val="decimal"/>
      <w:pStyle w:val="HeadH3-Number"/>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8"/>
  </w:num>
  <w:num w:numId="3">
    <w:abstractNumId w:val="40"/>
  </w:num>
  <w:num w:numId="4">
    <w:abstractNumId w:val="30"/>
  </w:num>
  <w:num w:numId="5">
    <w:abstractNumId w:val="35"/>
  </w:num>
  <w:num w:numId="6">
    <w:abstractNumId w:val="21"/>
  </w:num>
  <w:num w:numId="7">
    <w:abstractNumId w:val="46"/>
  </w:num>
  <w:num w:numId="8">
    <w:abstractNumId w:val="1"/>
  </w:num>
  <w:num w:numId="9">
    <w:abstractNumId w:val="2"/>
  </w:num>
  <w:num w:numId="10">
    <w:abstractNumId w:val="3"/>
  </w:num>
  <w:num w:numId="11">
    <w:abstractNumId w:val="4"/>
  </w:num>
  <w:num w:numId="12">
    <w:abstractNumId w:val="9"/>
  </w:num>
  <w:num w:numId="13">
    <w:abstractNumId w:val="5"/>
  </w:num>
  <w:num w:numId="14">
    <w:abstractNumId w:val="6"/>
  </w:num>
  <w:num w:numId="15">
    <w:abstractNumId w:val="7"/>
  </w:num>
  <w:num w:numId="16">
    <w:abstractNumId w:val="8"/>
  </w:num>
  <w:num w:numId="17">
    <w:abstractNumId w:val="10"/>
  </w:num>
  <w:num w:numId="18">
    <w:abstractNumId w:val="34"/>
  </w:num>
  <w:num w:numId="19">
    <w:abstractNumId w:val="44"/>
  </w:num>
  <w:num w:numId="20">
    <w:abstractNumId w:val="17"/>
  </w:num>
  <w:num w:numId="21">
    <w:abstractNumId w:val="23"/>
  </w:num>
  <w:num w:numId="22">
    <w:abstractNumId w:val="33"/>
  </w:num>
  <w:num w:numId="23">
    <w:abstractNumId w:val="43"/>
  </w:num>
  <w:num w:numId="24">
    <w:abstractNumId w:val="26"/>
  </w:num>
  <w:num w:numId="25">
    <w:abstractNumId w:val="18"/>
  </w:num>
  <w:num w:numId="26">
    <w:abstractNumId w:val="16"/>
  </w:num>
  <w:num w:numId="27">
    <w:abstractNumId w:val="12"/>
  </w:num>
  <w:num w:numId="28">
    <w:abstractNumId w:val="24"/>
  </w:num>
  <w:num w:numId="29">
    <w:abstractNumId w:val="42"/>
  </w:num>
  <w:num w:numId="30">
    <w:abstractNumId w:val="41"/>
  </w:num>
  <w:num w:numId="31">
    <w:abstractNumId w:val="27"/>
  </w:num>
  <w:num w:numId="32">
    <w:abstractNumId w:val="37"/>
  </w:num>
  <w:num w:numId="33">
    <w:abstractNumId w:val="19"/>
  </w:num>
  <w:num w:numId="34">
    <w:abstractNumId w:val="20"/>
  </w:num>
  <w:num w:numId="35">
    <w:abstractNumId w:val="32"/>
  </w:num>
  <w:num w:numId="36">
    <w:abstractNumId w:val="25"/>
  </w:num>
  <w:num w:numId="37">
    <w:abstractNumId w:val="31"/>
  </w:num>
  <w:num w:numId="38">
    <w:abstractNumId w:val="11"/>
  </w:num>
  <w:num w:numId="39">
    <w:abstractNumId w:val="22"/>
  </w:num>
  <w:num w:numId="40">
    <w:abstractNumId w:val="36"/>
  </w:num>
  <w:num w:numId="41">
    <w:abstractNumId w:val="14"/>
  </w:num>
  <w:num w:numId="42">
    <w:abstractNumId w:val="28"/>
    <w:lvlOverride w:ilvl="0">
      <w:startOverride w:val="1"/>
    </w:lvlOverride>
  </w:num>
  <w:num w:numId="43">
    <w:abstractNumId w:val="28"/>
    <w:lvlOverride w:ilvl="0">
      <w:startOverride w:val="1"/>
    </w:lvlOverride>
  </w:num>
  <w:num w:numId="44">
    <w:abstractNumId w:val="0"/>
  </w:num>
  <w:num w:numId="45">
    <w:abstractNumId w:val="29"/>
  </w:num>
  <w:num w:numId="46">
    <w:abstractNumId w:val="15"/>
  </w:num>
  <w:num w:numId="47">
    <w:abstractNumId w:val="13"/>
  </w:num>
  <w:num w:numId="48">
    <w:abstractNumId w:val="39"/>
  </w:num>
  <w:num w:numId="49">
    <w:abstractNumId w:val="4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98F"/>
    <w:rsid w:val="00000484"/>
    <w:rsid w:val="00002EC2"/>
    <w:rsid w:val="00005F31"/>
    <w:rsid w:val="00012517"/>
    <w:rsid w:val="00013677"/>
    <w:rsid w:val="00031C48"/>
    <w:rsid w:val="00034C7A"/>
    <w:rsid w:val="00037825"/>
    <w:rsid w:val="000447B6"/>
    <w:rsid w:val="00046789"/>
    <w:rsid w:val="00050093"/>
    <w:rsid w:val="00066B2F"/>
    <w:rsid w:val="00066C2E"/>
    <w:rsid w:val="000722A6"/>
    <w:rsid w:val="00081158"/>
    <w:rsid w:val="00082C2B"/>
    <w:rsid w:val="00083024"/>
    <w:rsid w:val="0008417C"/>
    <w:rsid w:val="0008425C"/>
    <w:rsid w:val="00094D05"/>
    <w:rsid w:val="00094FD7"/>
    <w:rsid w:val="000A1287"/>
    <w:rsid w:val="000A1682"/>
    <w:rsid w:val="000A2572"/>
    <w:rsid w:val="000B0804"/>
    <w:rsid w:val="000B26E6"/>
    <w:rsid w:val="000C1A4D"/>
    <w:rsid w:val="000C2793"/>
    <w:rsid w:val="000C5F24"/>
    <w:rsid w:val="000C6459"/>
    <w:rsid w:val="000C6A50"/>
    <w:rsid w:val="000C7611"/>
    <w:rsid w:val="000D51E9"/>
    <w:rsid w:val="000F3AFC"/>
    <w:rsid w:val="000F4ECA"/>
    <w:rsid w:val="00113E5C"/>
    <w:rsid w:val="00120146"/>
    <w:rsid w:val="001205CC"/>
    <w:rsid w:val="00120B69"/>
    <w:rsid w:val="00124A74"/>
    <w:rsid w:val="00125915"/>
    <w:rsid w:val="00131FEA"/>
    <w:rsid w:val="00133C83"/>
    <w:rsid w:val="00144560"/>
    <w:rsid w:val="00144745"/>
    <w:rsid w:val="00145588"/>
    <w:rsid w:val="001460A3"/>
    <w:rsid w:val="0015112E"/>
    <w:rsid w:val="00155B15"/>
    <w:rsid w:val="00155D06"/>
    <w:rsid w:val="001645E1"/>
    <w:rsid w:val="001739F0"/>
    <w:rsid w:val="00176D06"/>
    <w:rsid w:val="00177FA6"/>
    <w:rsid w:val="00192623"/>
    <w:rsid w:val="001968ED"/>
    <w:rsid w:val="00197771"/>
    <w:rsid w:val="001A2B70"/>
    <w:rsid w:val="001A5C74"/>
    <w:rsid w:val="001A5DAD"/>
    <w:rsid w:val="001A7FDE"/>
    <w:rsid w:val="001B0BAC"/>
    <w:rsid w:val="001B0C34"/>
    <w:rsid w:val="001C1C61"/>
    <w:rsid w:val="001C4175"/>
    <w:rsid w:val="001D0C84"/>
    <w:rsid w:val="001D1EED"/>
    <w:rsid w:val="001E00D5"/>
    <w:rsid w:val="001E4E83"/>
    <w:rsid w:val="002013E3"/>
    <w:rsid w:val="00201CF4"/>
    <w:rsid w:val="0020297B"/>
    <w:rsid w:val="002052D9"/>
    <w:rsid w:val="002202E6"/>
    <w:rsid w:val="00223E4E"/>
    <w:rsid w:val="0022461E"/>
    <w:rsid w:val="00231BE1"/>
    <w:rsid w:val="00233F4F"/>
    <w:rsid w:val="00240991"/>
    <w:rsid w:val="00243413"/>
    <w:rsid w:val="00262E1F"/>
    <w:rsid w:val="0026548D"/>
    <w:rsid w:val="00265882"/>
    <w:rsid w:val="0026596F"/>
    <w:rsid w:val="00265CC9"/>
    <w:rsid w:val="00270569"/>
    <w:rsid w:val="00275160"/>
    <w:rsid w:val="00283D9B"/>
    <w:rsid w:val="00284A9A"/>
    <w:rsid w:val="00285370"/>
    <w:rsid w:val="0028537E"/>
    <w:rsid w:val="00287D38"/>
    <w:rsid w:val="002900AC"/>
    <w:rsid w:val="00290526"/>
    <w:rsid w:val="002915BC"/>
    <w:rsid w:val="00291678"/>
    <w:rsid w:val="00292E56"/>
    <w:rsid w:val="00293824"/>
    <w:rsid w:val="0029437A"/>
    <w:rsid w:val="002970E8"/>
    <w:rsid w:val="002A26B7"/>
    <w:rsid w:val="002A4492"/>
    <w:rsid w:val="002A7725"/>
    <w:rsid w:val="002A7CAE"/>
    <w:rsid w:val="002B0637"/>
    <w:rsid w:val="002B2C9F"/>
    <w:rsid w:val="002B5031"/>
    <w:rsid w:val="002B559E"/>
    <w:rsid w:val="002C0DC7"/>
    <w:rsid w:val="002C50C4"/>
    <w:rsid w:val="002D7AA8"/>
    <w:rsid w:val="002E0AF5"/>
    <w:rsid w:val="002E64A1"/>
    <w:rsid w:val="002E6C23"/>
    <w:rsid w:val="00300B98"/>
    <w:rsid w:val="003078E6"/>
    <w:rsid w:val="003120C6"/>
    <w:rsid w:val="00313817"/>
    <w:rsid w:val="00316AA6"/>
    <w:rsid w:val="003259DE"/>
    <w:rsid w:val="003265C1"/>
    <w:rsid w:val="003325F6"/>
    <w:rsid w:val="00334F6C"/>
    <w:rsid w:val="00335667"/>
    <w:rsid w:val="00342A59"/>
    <w:rsid w:val="0034522A"/>
    <w:rsid w:val="003600E1"/>
    <w:rsid w:val="003739EF"/>
    <w:rsid w:val="003749BD"/>
    <w:rsid w:val="00376C23"/>
    <w:rsid w:val="00376EC8"/>
    <w:rsid w:val="00384230"/>
    <w:rsid w:val="003858EF"/>
    <w:rsid w:val="003877DB"/>
    <w:rsid w:val="003933B8"/>
    <w:rsid w:val="0039393F"/>
    <w:rsid w:val="003975CA"/>
    <w:rsid w:val="003A7C01"/>
    <w:rsid w:val="003B4A7F"/>
    <w:rsid w:val="003B5443"/>
    <w:rsid w:val="003D1D48"/>
    <w:rsid w:val="003D33BF"/>
    <w:rsid w:val="003E5949"/>
    <w:rsid w:val="003E72B8"/>
    <w:rsid w:val="003F3931"/>
    <w:rsid w:val="003F7939"/>
    <w:rsid w:val="00404CB7"/>
    <w:rsid w:val="0040748C"/>
    <w:rsid w:val="00407637"/>
    <w:rsid w:val="00407EFC"/>
    <w:rsid w:val="00407F4E"/>
    <w:rsid w:val="00413AAF"/>
    <w:rsid w:val="004206D1"/>
    <w:rsid w:val="004222D8"/>
    <w:rsid w:val="00430461"/>
    <w:rsid w:val="004360FF"/>
    <w:rsid w:val="00441419"/>
    <w:rsid w:val="0044240C"/>
    <w:rsid w:val="00445A9D"/>
    <w:rsid w:val="00453510"/>
    <w:rsid w:val="00453A4A"/>
    <w:rsid w:val="004612C4"/>
    <w:rsid w:val="0046387E"/>
    <w:rsid w:val="004770E0"/>
    <w:rsid w:val="004801EE"/>
    <w:rsid w:val="0048630B"/>
    <w:rsid w:val="00487F37"/>
    <w:rsid w:val="00494E4E"/>
    <w:rsid w:val="004A57F6"/>
    <w:rsid w:val="004B0249"/>
    <w:rsid w:val="004B3988"/>
    <w:rsid w:val="004B3B4E"/>
    <w:rsid w:val="004C633B"/>
    <w:rsid w:val="004E14CC"/>
    <w:rsid w:val="004E49E8"/>
    <w:rsid w:val="004F7129"/>
    <w:rsid w:val="00502612"/>
    <w:rsid w:val="005046BC"/>
    <w:rsid w:val="00505CC6"/>
    <w:rsid w:val="005153D5"/>
    <w:rsid w:val="00523C91"/>
    <w:rsid w:val="005343B3"/>
    <w:rsid w:val="00534617"/>
    <w:rsid w:val="005375D7"/>
    <w:rsid w:val="005426FE"/>
    <w:rsid w:val="005453C3"/>
    <w:rsid w:val="005531BF"/>
    <w:rsid w:val="005534F6"/>
    <w:rsid w:val="005536D5"/>
    <w:rsid w:val="00553BAA"/>
    <w:rsid w:val="00563571"/>
    <w:rsid w:val="00572A95"/>
    <w:rsid w:val="00577977"/>
    <w:rsid w:val="005807DF"/>
    <w:rsid w:val="005857EC"/>
    <w:rsid w:val="00593710"/>
    <w:rsid w:val="005952E7"/>
    <w:rsid w:val="00596208"/>
    <w:rsid w:val="005A6F7A"/>
    <w:rsid w:val="005C25C5"/>
    <w:rsid w:val="005C3BEE"/>
    <w:rsid w:val="005C50AA"/>
    <w:rsid w:val="005C7538"/>
    <w:rsid w:val="005D47CD"/>
    <w:rsid w:val="005D4B24"/>
    <w:rsid w:val="005D4F11"/>
    <w:rsid w:val="005E0EA8"/>
    <w:rsid w:val="005E26A9"/>
    <w:rsid w:val="00600EE9"/>
    <w:rsid w:val="0061098F"/>
    <w:rsid w:val="00611DE0"/>
    <w:rsid w:val="00612BEB"/>
    <w:rsid w:val="006143C2"/>
    <w:rsid w:val="00623729"/>
    <w:rsid w:val="00630E84"/>
    <w:rsid w:val="00635DC4"/>
    <w:rsid w:val="00636B30"/>
    <w:rsid w:val="006418F8"/>
    <w:rsid w:val="00644DDF"/>
    <w:rsid w:val="00647F95"/>
    <w:rsid w:val="00651314"/>
    <w:rsid w:val="0065672F"/>
    <w:rsid w:val="00662678"/>
    <w:rsid w:val="00665D53"/>
    <w:rsid w:val="00667091"/>
    <w:rsid w:val="00687E39"/>
    <w:rsid w:val="00692345"/>
    <w:rsid w:val="00696763"/>
    <w:rsid w:val="006A2037"/>
    <w:rsid w:val="006A63CA"/>
    <w:rsid w:val="006A7763"/>
    <w:rsid w:val="006B26FE"/>
    <w:rsid w:val="006B4C3B"/>
    <w:rsid w:val="006B5B0E"/>
    <w:rsid w:val="006C1CFE"/>
    <w:rsid w:val="006C26EE"/>
    <w:rsid w:val="006C690E"/>
    <w:rsid w:val="006C69B0"/>
    <w:rsid w:val="006D3F90"/>
    <w:rsid w:val="006D6A64"/>
    <w:rsid w:val="006D7BCB"/>
    <w:rsid w:val="006E1445"/>
    <w:rsid w:val="006F45BF"/>
    <w:rsid w:val="006F7118"/>
    <w:rsid w:val="00700B20"/>
    <w:rsid w:val="00703C02"/>
    <w:rsid w:val="007051B0"/>
    <w:rsid w:val="00705FBD"/>
    <w:rsid w:val="00710285"/>
    <w:rsid w:val="007111A8"/>
    <w:rsid w:val="007141DA"/>
    <w:rsid w:val="00727565"/>
    <w:rsid w:val="00732CD7"/>
    <w:rsid w:val="007353CD"/>
    <w:rsid w:val="00747775"/>
    <w:rsid w:val="00747D12"/>
    <w:rsid w:val="00755D16"/>
    <w:rsid w:val="007621F0"/>
    <w:rsid w:val="007629AF"/>
    <w:rsid w:val="007724E0"/>
    <w:rsid w:val="00774570"/>
    <w:rsid w:val="00783AE7"/>
    <w:rsid w:val="007900A0"/>
    <w:rsid w:val="007912D9"/>
    <w:rsid w:val="00792BEE"/>
    <w:rsid w:val="00793C8D"/>
    <w:rsid w:val="00793E70"/>
    <w:rsid w:val="00796CF8"/>
    <w:rsid w:val="007A2F46"/>
    <w:rsid w:val="007A6EB1"/>
    <w:rsid w:val="007B043F"/>
    <w:rsid w:val="007B46DA"/>
    <w:rsid w:val="007B6AFA"/>
    <w:rsid w:val="007C0072"/>
    <w:rsid w:val="007C02B3"/>
    <w:rsid w:val="007C1E85"/>
    <w:rsid w:val="007C5793"/>
    <w:rsid w:val="007C5AD3"/>
    <w:rsid w:val="007C713F"/>
    <w:rsid w:val="007C72BA"/>
    <w:rsid w:val="007D2A9E"/>
    <w:rsid w:val="007D3566"/>
    <w:rsid w:val="007D728F"/>
    <w:rsid w:val="007E17E5"/>
    <w:rsid w:val="007E37E5"/>
    <w:rsid w:val="007F5FA8"/>
    <w:rsid w:val="00801E65"/>
    <w:rsid w:val="008025CD"/>
    <w:rsid w:val="008045AD"/>
    <w:rsid w:val="008131DE"/>
    <w:rsid w:val="00813EC2"/>
    <w:rsid w:val="00826B89"/>
    <w:rsid w:val="00840454"/>
    <w:rsid w:val="0084045C"/>
    <w:rsid w:val="00840F01"/>
    <w:rsid w:val="00842881"/>
    <w:rsid w:val="00846AFB"/>
    <w:rsid w:val="008619FA"/>
    <w:rsid w:val="008635C8"/>
    <w:rsid w:val="00864BC9"/>
    <w:rsid w:val="0087050C"/>
    <w:rsid w:val="00871D61"/>
    <w:rsid w:val="0087424F"/>
    <w:rsid w:val="008771CC"/>
    <w:rsid w:val="00885B91"/>
    <w:rsid w:val="008974D8"/>
    <w:rsid w:val="008A67CA"/>
    <w:rsid w:val="008B35D5"/>
    <w:rsid w:val="008B4650"/>
    <w:rsid w:val="008C12F0"/>
    <w:rsid w:val="008C3DD6"/>
    <w:rsid w:val="008C4E7D"/>
    <w:rsid w:val="008C52D5"/>
    <w:rsid w:val="008C5FCB"/>
    <w:rsid w:val="008C777E"/>
    <w:rsid w:val="008D5785"/>
    <w:rsid w:val="008E444C"/>
    <w:rsid w:val="00901363"/>
    <w:rsid w:val="00901469"/>
    <w:rsid w:val="009035A9"/>
    <w:rsid w:val="00906B3A"/>
    <w:rsid w:val="00912BE0"/>
    <w:rsid w:val="00923257"/>
    <w:rsid w:val="00934696"/>
    <w:rsid w:val="0094465E"/>
    <w:rsid w:val="00946770"/>
    <w:rsid w:val="00957AAC"/>
    <w:rsid w:val="0096661A"/>
    <w:rsid w:val="00966A13"/>
    <w:rsid w:val="009672D4"/>
    <w:rsid w:val="00982273"/>
    <w:rsid w:val="00982A75"/>
    <w:rsid w:val="0098781A"/>
    <w:rsid w:val="00990814"/>
    <w:rsid w:val="00994081"/>
    <w:rsid w:val="0099481F"/>
    <w:rsid w:val="009A0AB7"/>
    <w:rsid w:val="009A265B"/>
    <w:rsid w:val="009B1975"/>
    <w:rsid w:val="009B2EC8"/>
    <w:rsid w:val="009B4693"/>
    <w:rsid w:val="009B6701"/>
    <w:rsid w:val="009B7625"/>
    <w:rsid w:val="009C2016"/>
    <w:rsid w:val="009C3153"/>
    <w:rsid w:val="009C7C77"/>
    <w:rsid w:val="009D047D"/>
    <w:rsid w:val="009D3C6F"/>
    <w:rsid w:val="009E734E"/>
    <w:rsid w:val="009E7FBF"/>
    <w:rsid w:val="009F1E63"/>
    <w:rsid w:val="00A01A0A"/>
    <w:rsid w:val="00A06749"/>
    <w:rsid w:val="00A0751B"/>
    <w:rsid w:val="00A17F00"/>
    <w:rsid w:val="00A2099B"/>
    <w:rsid w:val="00A2266C"/>
    <w:rsid w:val="00A242CF"/>
    <w:rsid w:val="00A244D1"/>
    <w:rsid w:val="00A26F66"/>
    <w:rsid w:val="00A27519"/>
    <w:rsid w:val="00A300A4"/>
    <w:rsid w:val="00A44670"/>
    <w:rsid w:val="00A446A8"/>
    <w:rsid w:val="00A50761"/>
    <w:rsid w:val="00A54433"/>
    <w:rsid w:val="00A55D8F"/>
    <w:rsid w:val="00A56A3A"/>
    <w:rsid w:val="00A57B57"/>
    <w:rsid w:val="00A62306"/>
    <w:rsid w:val="00A64AC6"/>
    <w:rsid w:val="00A64E2F"/>
    <w:rsid w:val="00A72B8F"/>
    <w:rsid w:val="00A74DF6"/>
    <w:rsid w:val="00A82E43"/>
    <w:rsid w:val="00A92B73"/>
    <w:rsid w:val="00A956AF"/>
    <w:rsid w:val="00A95960"/>
    <w:rsid w:val="00A96600"/>
    <w:rsid w:val="00AA6CE2"/>
    <w:rsid w:val="00AA70A8"/>
    <w:rsid w:val="00AA742C"/>
    <w:rsid w:val="00AB3109"/>
    <w:rsid w:val="00AB5B2C"/>
    <w:rsid w:val="00AC526D"/>
    <w:rsid w:val="00AC6D6A"/>
    <w:rsid w:val="00AD00AD"/>
    <w:rsid w:val="00AD0295"/>
    <w:rsid w:val="00AD2E5C"/>
    <w:rsid w:val="00AD3784"/>
    <w:rsid w:val="00AD413E"/>
    <w:rsid w:val="00AD45EC"/>
    <w:rsid w:val="00AD50C6"/>
    <w:rsid w:val="00AD5296"/>
    <w:rsid w:val="00AD55DA"/>
    <w:rsid w:val="00AD7D1E"/>
    <w:rsid w:val="00AE3083"/>
    <w:rsid w:val="00AF4357"/>
    <w:rsid w:val="00B00F20"/>
    <w:rsid w:val="00B03673"/>
    <w:rsid w:val="00B05730"/>
    <w:rsid w:val="00B05E3F"/>
    <w:rsid w:val="00B105D5"/>
    <w:rsid w:val="00B123A5"/>
    <w:rsid w:val="00B26BE0"/>
    <w:rsid w:val="00B3361B"/>
    <w:rsid w:val="00B3440C"/>
    <w:rsid w:val="00B350B7"/>
    <w:rsid w:val="00B40085"/>
    <w:rsid w:val="00B4672F"/>
    <w:rsid w:val="00B47E62"/>
    <w:rsid w:val="00B512A3"/>
    <w:rsid w:val="00B53953"/>
    <w:rsid w:val="00B6078C"/>
    <w:rsid w:val="00B716E2"/>
    <w:rsid w:val="00B80638"/>
    <w:rsid w:val="00B80DDC"/>
    <w:rsid w:val="00B81FD6"/>
    <w:rsid w:val="00B83475"/>
    <w:rsid w:val="00B93FDD"/>
    <w:rsid w:val="00B9610E"/>
    <w:rsid w:val="00BA19A2"/>
    <w:rsid w:val="00BA1A74"/>
    <w:rsid w:val="00BB1A06"/>
    <w:rsid w:val="00BB2F66"/>
    <w:rsid w:val="00BB47C4"/>
    <w:rsid w:val="00BC218A"/>
    <w:rsid w:val="00BC2419"/>
    <w:rsid w:val="00BC6C41"/>
    <w:rsid w:val="00BD46D8"/>
    <w:rsid w:val="00BF3088"/>
    <w:rsid w:val="00C113CC"/>
    <w:rsid w:val="00C1185F"/>
    <w:rsid w:val="00C14BFC"/>
    <w:rsid w:val="00C16D1B"/>
    <w:rsid w:val="00C20C35"/>
    <w:rsid w:val="00C23C9E"/>
    <w:rsid w:val="00C306FC"/>
    <w:rsid w:val="00C3772C"/>
    <w:rsid w:val="00C440DE"/>
    <w:rsid w:val="00C44493"/>
    <w:rsid w:val="00C53BC0"/>
    <w:rsid w:val="00C6007A"/>
    <w:rsid w:val="00C6063A"/>
    <w:rsid w:val="00C62F1C"/>
    <w:rsid w:val="00C76941"/>
    <w:rsid w:val="00C805BF"/>
    <w:rsid w:val="00C81277"/>
    <w:rsid w:val="00C834A4"/>
    <w:rsid w:val="00C85AD3"/>
    <w:rsid w:val="00C85C47"/>
    <w:rsid w:val="00C87804"/>
    <w:rsid w:val="00C914EC"/>
    <w:rsid w:val="00C916A3"/>
    <w:rsid w:val="00C945E9"/>
    <w:rsid w:val="00C9545B"/>
    <w:rsid w:val="00C95BF1"/>
    <w:rsid w:val="00C96C35"/>
    <w:rsid w:val="00CA27E8"/>
    <w:rsid w:val="00CA5778"/>
    <w:rsid w:val="00CA57B4"/>
    <w:rsid w:val="00CA7997"/>
    <w:rsid w:val="00CB1059"/>
    <w:rsid w:val="00CB27E7"/>
    <w:rsid w:val="00CC29B6"/>
    <w:rsid w:val="00CC47FB"/>
    <w:rsid w:val="00CD0AA7"/>
    <w:rsid w:val="00CD109F"/>
    <w:rsid w:val="00CD56CD"/>
    <w:rsid w:val="00CD75A1"/>
    <w:rsid w:val="00CD7F06"/>
    <w:rsid w:val="00CE0A8C"/>
    <w:rsid w:val="00CE14AB"/>
    <w:rsid w:val="00CE2631"/>
    <w:rsid w:val="00CE53BD"/>
    <w:rsid w:val="00CE6587"/>
    <w:rsid w:val="00CF2797"/>
    <w:rsid w:val="00CF4278"/>
    <w:rsid w:val="00D0205A"/>
    <w:rsid w:val="00D023B4"/>
    <w:rsid w:val="00D050A9"/>
    <w:rsid w:val="00D07626"/>
    <w:rsid w:val="00D1069C"/>
    <w:rsid w:val="00D10FA5"/>
    <w:rsid w:val="00D122E3"/>
    <w:rsid w:val="00D1350A"/>
    <w:rsid w:val="00D1687D"/>
    <w:rsid w:val="00D20899"/>
    <w:rsid w:val="00D21357"/>
    <w:rsid w:val="00D22F57"/>
    <w:rsid w:val="00D23272"/>
    <w:rsid w:val="00D24FBF"/>
    <w:rsid w:val="00D25356"/>
    <w:rsid w:val="00D2749C"/>
    <w:rsid w:val="00D379CD"/>
    <w:rsid w:val="00D40D67"/>
    <w:rsid w:val="00D43A77"/>
    <w:rsid w:val="00D44EC6"/>
    <w:rsid w:val="00D47ECB"/>
    <w:rsid w:val="00D51171"/>
    <w:rsid w:val="00D52F73"/>
    <w:rsid w:val="00D535AF"/>
    <w:rsid w:val="00D54B2C"/>
    <w:rsid w:val="00D55F64"/>
    <w:rsid w:val="00D575E9"/>
    <w:rsid w:val="00D615FB"/>
    <w:rsid w:val="00D67EA4"/>
    <w:rsid w:val="00D70776"/>
    <w:rsid w:val="00D7192C"/>
    <w:rsid w:val="00D738BE"/>
    <w:rsid w:val="00D75A36"/>
    <w:rsid w:val="00D840D6"/>
    <w:rsid w:val="00D92073"/>
    <w:rsid w:val="00DA5872"/>
    <w:rsid w:val="00DB422F"/>
    <w:rsid w:val="00DC45AD"/>
    <w:rsid w:val="00DD2580"/>
    <w:rsid w:val="00DD2A07"/>
    <w:rsid w:val="00DD7F41"/>
    <w:rsid w:val="00DE2D58"/>
    <w:rsid w:val="00DF4255"/>
    <w:rsid w:val="00E00801"/>
    <w:rsid w:val="00E009D2"/>
    <w:rsid w:val="00E00EAF"/>
    <w:rsid w:val="00E04227"/>
    <w:rsid w:val="00E05B41"/>
    <w:rsid w:val="00E102C8"/>
    <w:rsid w:val="00E1369C"/>
    <w:rsid w:val="00E13E00"/>
    <w:rsid w:val="00E17C05"/>
    <w:rsid w:val="00E273C8"/>
    <w:rsid w:val="00E27712"/>
    <w:rsid w:val="00E33DD0"/>
    <w:rsid w:val="00E409DD"/>
    <w:rsid w:val="00E4229D"/>
    <w:rsid w:val="00E50B70"/>
    <w:rsid w:val="00E523C3"/>
    <w:rsid w:val="00E56DAD"/>
    <w:rsid w:val="00E621AA"/>
    <w:rsid w:val="00E75777"/>
    <w:rsid w:val="00E91AA1"/>
    <w:rsid w:val="00E97E42"/>
    <w:rsid w:val="00EB15BF"/>
    <w:rsid w:val="00EC171E"/>
    <w:rsid w:val="00ED2E0E"/>
    <w:rsid w:val="00ED7CC0"/>
    <w:rsid w:val="00EE005E"/>
    <w:rsid w:val="00EE36C9"/>
    <w:rsid w:val="00EE5C39"/>
    <w:rsid w:val="00EE5D13"/>
    <w:rsid w:val="00EE61B3"/>
    <w:rsid w:val="00F02794"/>
    <w:rsid w:val="00F0773D"/>
    <w:rsid w:val="00F13049"/>
    <w:rsid w:val="00F14D6A"/>
    <w:rsid w:val="00F21FB5"/>
    <w:rsid w:val="00F245BD"/>
    <w:rsid w:val="00F26B21"/>
    <w:rsid w:val="00F3405E"/>
    <w:rsid w:val="00F35ACF"/>
    <w:rsid w:val="00F3616A"/>
    <w:rsid w:val="00F4185D"/>
    <w:rsid w:val="00F524D3"/>
    <w:rsid w:val="00F548FF"/>
    <w:rsid w:val="00F71FA7"/>
    <w:rsid w:val="00F73873"/>
    <w:rsid w:val="00F74381"/>
    <w:rsid w:val="00F75897"/>
    <w:rsid w:val="00F75CD6"/>
    <w:rsid w:val="00F7606C"/>
    <w:rsid w:val="00F827D3"/>
    <w:rsid w:val="00F878F9"/>
    <w:rsid w:val="00F90F0B"/>
    <w:rsid w:val="00F916DD"/>
    <w:rsid w:val="00FA1D8C"/>
    <w:rsid w:val="00FA4039"/>
    <w:rsid w:val="00FA4B17"/>
    <w:rsid w:val="00FA72D0"/>
    <w:rsid w:val="00FB1658"/>
    <w:rsid w:val="00FC2D09"/>
    <w:rsid w:val="00FC504D"/>
    <w:rsid w:val="00FC6230"/>
    <w:rsid w:val="00FC6925"/>
    <w:rsid w:val="00FE06BF"/>
    <w:rsid w:val="00FE087B"/>
    <w:rsid w:val="00FE218B"/>
    <w:rsid w:val="00FE44C2"/>
    <w:rsid w:val="00FE4B90"/>
    <w:rsid w:val="00FE4D79"/>
    <w:rsid w:val="00FF1B4A"/>
    <w:rsid w:val="00FF7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D6DDDE"/>
  <w15:chartTrackingRefBased/>
  <w15:docId w15:val="{064C23A7-0F07-4101-B4D6-2732525AD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5C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4E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D7C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357"/>
    <w:pPr>
      <w:ind w:left="720"/>
      <w:contextualSpacing/>
    </w:pPr>
  </w:style>
  <w:style w:type="character" w:styleId="Hyperlink">
    <w:name w:val="Hyperlink"/>
    <w:basedOn w:val="DefaultParagraphFont"/>
    <w:uiPriority w:val="99"/>
    <w:unhideWhenUsed/>
    <w:rsid w:val="00D023B4"/>
    <w:rPr>
      <w:color w:val="0563C1" w:themeColor="hyperlink"/>
      <w:u w:val="single"/>
    </w:rPr>
  </w:style>
  <w:style w:type="paragraph" w:styleId="Header">
    <w:name w:val="header"/>
    <w:basedOn w:val="Normal"/>
    <w:link w:val="HeaderChar"/>
    <w:uiPriority w:val="99"/>
    <w:unhideWhenUsed/>
    <w:rsid w:val="001645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5E1"/>
  </w:style>
  <w:style w:type="paragraph" w:styleId="Footer">
    <w:name w:val="footer"/>
    <w:basedOn w:val="Normal"/>
    <w:link w:val="FooterChar"/>
    <w:unhideWhenUsed/>
    <w:rsid w:val="001645E1"/>
    <w:pPr>
      <w:tabs>
        <w:tab w:val="center" w:pos="4680"/>
        <w:tab w:val="right" w:pos="9360"/>
      </w:tabs>
      <w:spacing w:after="0" w:line="240" w:lineRule="auto"/>
    </w:pPr>
  </w:style>
  <w:style w:type="character" w:customStyle="1" w:styleId="FooterChar">
    <w:name w:val="Footer Char"/>
    <w:basedOn w:val="DefaultParagraphFont"/>
    <w:link w:val="Footer"/>
    <w:rsid w:val="001645E1"/>
  </w:style>
  <w:style w:type="character" w:customStyle="1" w:styleId="UnresolvedMention1">
    <w:name w:val="Unresolved Mention1"/>
    <w:basedOn w:val="DefaultParagraphFont"/>
    <w:uiPriority w:val="99"/>
    <w:semiHidden/>
    <w:unhideWhenUsed/>
    <w:rsid w:val="004C633B"/>
    <w:rPr>
      <w:color w:val="808080"/>
      <w:shd w:val="clear" w:color="auto" w:fill="E6E6E6"/>
    </w:rPr>
  </w:style>
  <w:style w:type="character" w:styleId="CommentReference">
    <w:name w:val="annotation reference"/>
    <w:basedOn w:val="DefaultParagraphFont"/>
    <w:uiPriority w:val="99"/>
    <w:semiHidden/>
    <w:unhideWhenUsed/>
    <w:rsid w:val="00265882"/>
    <w:rPr>
      <w:sz w:val="16"/>
      <w:szCs w:val="16"/>
    </w:rPr>
  </w:style>
  <w:style w:type="paragraph" w:styleId="CommentText">
    <w:name w:val="annotation text"/>
    <w:basedOn w:val="Normal"/>
    <w:link w:val="CommentTextChar"/>
    <w:uiPriority w:val="99"/>
    <w:semiHidden/>
    <w:unhideWhenUsed/>
    <w:rsid w:val="00265882"/>
    <w:pPr>
      <w:spacing w:line="240" w:lineRule="auto"/>
    </w:pPr>
    <w:rPr>
      <w:sz w:val="20"/>
      <w:szCs w:val="20"/>
    </w:rPr>
  </w:style>
  <w:style w:type="character" w:customStyle="1" w:styleId="CommentTextChar">
    <w:name w:val="Comment Text Char"/>
    <w:basedOn w:val="DefaultParagraphFont"/>
    <w:link w:val="CommentText"/>
    <w:uiPriority w:val="99"/>
    <w:semiHidden/>
    <w:rsid w:val="00265882"/>
    <w:rPr>
      <w:sz w:val="20"/>
      <w:szCs w:val="20"/>
    </w:rPr>
  </w:style>
  <w:style w:type="paragraph" w:styleId="CommentSubject">
    <w:name w:val="annotation subject"/>
    <w:basedOn w:val="CommentText"/>
    <w:next w:val="CommentText"/>
    <w:link w:val="CommentSubjectChar"/>
    <w:uiPriority w:val="99"/>
    <w:semiHidden/>
    <w:unhideWhenUsed/>
    <w:rsid w:val="00265882"/>
    <w:rPr>
      <w:b/>
      <w:bCs/>
    </w:rPr>
  </w:style>
  <w:style w:type="character" w:customStyle="1" w:styleId="CommentSubjectChar">
    <w:name w:val="Comment Subject Char"/>
    <w:basedOn w:val="CommentTextChar"/>
    <w:link w:val="CommentSubject"/>
    <w:uiPriority w:val="99"/>
    <w:semiHidden/>
    <w:rsid w:val="00265882"/>
    <w:rPr>
      <w:b/>
      <w:bCs/>
      <w:sz w:val="20"/>
      <w:szCs w:val="20"/>
    </w:rPr>
  </w:style>
  <w:style w:type="paragraph" w:styleId="BalloonText">
    <w:name w:val="Balloon Text"/>
    <w:basedOn w:val="Normal"/>
    <w:link w:val="BalloonTextChar"/>
    <w:uiPriority w:val="99"/>
    <w:semiHidden/>
    <w:unhideWhenUsed/>
    <w:rsid w:val="002658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882"/>
    <w:rPr>
      <w:rFonts w:ascii="Segoe UI" w:hAnsi="Segoe UI" w:cs="Segoe UI"/>
      <w:sz w:val="18"/>
      <w:szCs w:val="18"/>
    </w:rPr>
  </w:style>
  <w:style w:type="table" w:customStyle="1" w:styleId="TableGrid1">
    <w:name w:val="Table Grid1"/>
    <w:basedOn w:val="TableNormal"/>
    <w:next w:val="TableGrid"/>
    <w:uiPriority w:val="59"/>
    <w:rsid w:val="0084045C"/>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840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E4E83"/>
    <w:rPr>
      <w:rFonts w:asciiTheme="majorHAnsi" w:eastAsiaTheme="majorEastAsia" w:hAnsiTheme="majorHAnsi" w:cstheme="majorBidi"/>
      <w:color w:val="2E74B5" w:themeColor="accent1" w:themeShade="BF"/>
      <w:sz w:val="26"/>
      <w:szCs w:val="26"/>
    </w:rPr>
  </w:style>
  <w:style w:type="character" w:customStyle="1" w:styleId="UnresolvedMention2">
    <w:name w:val="Unresolved Mention2"/>
    <w:basedOn w:val="DefaultParagraphFont"/>
    <w:uiPriority w:val="99"/>
    <w:semiHidden/>
    <w:unhideWhenUsed/>
    <w:rsid w:val="001E4E83"/>
    <w:rPr>
      <w:color w:val="605E5C"/>
      <w:shd w:val="clear" w:color="auto" w:fill="E1DFDD"/>
    </w:rPr>
  </w:style>
  <w:style w:type="paragraph" w:customStyle="1" w:styleId="BodyP1">
    <w:name w:val="BodyP1"/>
    <w:basedOn w:val="Normal"/>
    <w:autoRedefine/>
    <w:qFormat/>
    <w:rsid w:val="00AD0295"/>
    <w:pPr>
      <w:keepNext/>
      <w:keepLines/>
      <w:framePr w:wrap="around" w:vAnchor="text" w:hAnchor="text" w:y="1"/>
      <w:widowControl w:val="0"/>
      <w:snapToGrid w:val="0"/>
      <w:spacing w:before="120" w:after="0" w:line="280" w:lineRule="exact"/>
      <w:suppressOverlap/>
    </w:pPr>
    <w:rPr>
      <w:rFonts w:ascii="Arial" w:hAnsi="Arial" w:cs="Arial"/>
      <w:bCs/>
      <w:sz w:val="20"/>
      <w:shd w:val="clear" w:color="auto" w:fill="FFFFFF"/>
    </w:rPr>
  </w:style>
  <w:style w:type="paragraph" w:customStyle="1" w:styleId="HeadL1-Number">
    <w:name w:val="HeadL1-Number"/>
    <w:basedOn w:val="BodyP1"/>
    <w:autoRedefine/>
    <w:qFormat/>
    <w:rsid w:val="00270569"/>
    <w:pPr>
      <w:keepNext w:val="0"/>
      <w:keepLines w:val="0"/>
      <w:framePr w:wrap="auto" w:vAnchor="margin" w:yAlign="inline"/>
      <w:widowControl/>
      <w:numPr>
        <w:numId w:val="24"/>
      </w:numPr>
      <w:spacing w:before="0" w:line="240" w:lineRule="auto"/>
      <w:contextualSpacing/>
      <w:suppressOverlap w:val="0"/>
    </w:pPr>
    <w:rPr>
      <w:b/>
      <w:color w:val="333333"/>
    </w:rPr>
  </w:style>
  <w:style w:type="paragraph" w:customStyle="1" w:styleId="BodyP2">
    <w:name w:val="BodyP2"/>
    <w:basedOn w:val="BodyP1"/>
    <w:qFormat/>
    <w:rsid w:val="00612BEB"/>
    <w:pPr>
      <w:framePr w:wrap="around"/>
      <w:spacing w:before="0"/>
      <w:ind w:left="360"/>
    </w:pPr>
  </w:style>
  <w:style w:type="paragraph" w:customStyle="1" w:styleId="HeadH1-Volume">
    <w:name w:val="HeadH1-Volume"/>
    <w:basedOn w:val="BodyP1"/>
    <w:qFormat/>
    <w:rsid w:val="00F35ACF"/>
    <w:pPr>
      <w:framePr w:wrap="around"/>
    </w:pPr>
    <w:rPr>
      <w:b/>
    </w:rPr>
  </w:style>
  <w:style w:type="paragraph" w:customStyle="1" w:styleId="HeadH2-Table">
    <w:name w:val="HeadH2-Table"/>
    <w:basedOn w:val="BodyP1"/>
    <w:qFormat/>
    <w:rsid w:val="00FF7A7B"/>
    <w:pPr>
      <w:framePr w:wrap="around"/>
      <w:ind w:right="360"/>
    </w:pPr>
    <w:rPr>
      <w:b/>
      <w:color w:val="0086BF"/>
      <w:szCs w:val="30"/>
    </w:rPr>
  </w:style>
  <w:style w:type="paragraph" w:customStyle="1" w:styleId="BodyP3-Note">
    <w:name w:val="BodyP3-Note"/>
    <w:basedOn w:val="Normal"/>
    <w:qFormat/>
    <w:rsid w:val="008C5FCB"/>
    <w:pPr>
      <w:spacing w:before="120" w:after="0" w:line="180" w:lineRule="exact"/>
    </w:pPr>
    <w:rPr>
      <w:rFonts w:ascii="Arial" w:hAnsi="Arial" w:cs="Arial"/>
      <w:sz w:val="15"/>
      <w:szCs w:val="20"/>
    </w:rPr>
  </w:style>
  <w:style w:type="character" w:customStyle="1" w:styleId="Heading3Char">
    <w:name w:val="Heading 3 Char"/>
    <w:basedOn w:val="DefaultParagraphFont"/>
    <w:link w:val="Heading3"/>
    <w:uiPriority w:val="9"/>
    <w:semiHidden/>
    <w:rsid w:val="00ED7CC0"/>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5952E7"/>
    <w:rPr>
      <w:b/>
      <w:bCs/>
    </w:rPr>
  </w:style>
  <w:style w:type="paragraph" w:styleId="NormalWeb">
    <w:name w:val="Normal (Web)"/>
    <w:basedOn w:val="Normal"/>
    <w:uiPriority w:val="99"/>
    <w:unhideWhenUsed/>
    <w:rsid w:val="005952E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C5F24"/>
    <w:rPr>
      <w:color w:val="954F72" w:themeColor="followedHyperlink"/>
      <w:u w:val="single"/>
    </w:rPr>
  </w:style>
  <w:style w:type="paragraph" w:customStyle="1" w:styleId="BodyL1-Bullet">
    <w:name w:val="BodyL1-Bullet"/>
    <w:basedOn w:val="BodyP1"/>
    <w:qFormat/>
    <w:rsid w:val="00FF7A7B"/>
    <w:pPr>
      <w:framePr w:wrap="around"/>
      <w:numPr>
        <w:numId w:val="1"/>
      </w:numPr>
      <w:spacing w:before="60"/>
      <w:ind w:left="216" w:hanging="216"/>
    </w:pPr>
  </w:style>
  <w:style w:type="paragraph" w:styleId="Title">
    <w:name w:val="Title"/>
    <w:basedOn w:val="Normal"/>
    <w:next w:val="Normal"/>
    <w:link w:val="TitleChar"/>
    <w:uiPriority w:val="10"/>
    <w:qFormat/>
    <w:rsid w:val="00CE65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658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A5C74"/>
    <w:rPr>
      <w:rFonts w:asciiTheme="majorHAnsi" w:eastAsiaTheme="majorEastAsia" w:hAnsiTheme="majorHAnsi" w:cstheme="majorBidi"/>
      <w:color w:val="2E74B5" w:themeColor="accent1" w:themeShade="BF"/>
      <w:sz w:val="32"/>
      <w:szCs w:val="32"/>
    </w:rPr>
  </w:style>
  <w:style w:type="paragraph" w:customStyle="1" w:styleId="TitleH1">
    <w:name w:val="TitleH1"/>
    <w:basedOn w:val="Normal"/>
    <w:qFormat/>
    <w:rsid w:val="00793C8D"/>
    <w:pPr>
      <w:framePr w:hSpace="180" w:wrap="around" w:vAnchor="text" w:hAnchor="text" w:y="1"/>
      <w:spacing w:after="0" w:line="240" w:lineRule="auto"/>
      <w:suppressOverlap/>
    </w:pPr>
    <w:rPr>
      <w:rFonts w:ascii="Arial" w:hAnsi="Arial" w:cs="Arial"/>
      <w:b/>
      <w:bCs/>
      <w:color w:val="FFFFFF" w:themeColor="background1"/>
      <w:sz w:val="56"/>
      <w:szCs w:val="56"/>
    </w:rPr>
  </w:style>
  <w:style w:type="paragraph" w:customStyle="1" w:styleId="BodyL1-Number">
    <w:name w:val="BodyL1-Number"/>
    <w:basedOn w:val="BodyL1-Bullet"/>
    <w:autoRedefine/>
    <w:qFormat/>
    <w:rsid w:val="00840454"/>
    <w:pPr>
      <w:framePr w:wrap="around"/>
      <w:numPr>
        <w:numId w:val="2"/>
      </w:numPr>
      <w:adjustRightInd w:val="0"/>
      <w:ind w:left="332" w:hanging="270"/>
    </w:pPr>
  </w:style>
  <w:style w:type="paragraph" w:customStyle="1" w:styleId="BodyL2-Bullet">
    <w:name w:val="BodyL2-Bullet"/>
    <w:basedOn w:val="BodyL1-Bullet"/>
    <w:qFormat/>
    <w:rsid w:val="00A17F00"/>
    <w:pPr>
      <w:framePr w:wrap="around"/>
      <w:numPr>
        <w:numId w:val="35"/>
      </w:numPr>
      <w:ind w:left="432" w:hanging="216"/>
    </w:pPr>
  </w:style>
  <w:style w:type="paragraph" w:customStyle="1" w:styleId="BodyH1">
    <w:name w:val="BodyH1"/>
    <w:basedOn w:val="BodyP1"/>
    <w:qFormat/>
    <w:rsid w:val="007051B0"/>
    <w:pPr>
      <w:framePr w:wrap="around"/>
      <w:tabs>
        <w:tab w:val="left" w:pos="360"/>
      </w:tabs>
    </w:pPr>
    <w:rPr>
      <w:b/>
      <w:bCs w:val="0"/>
    </w:rPr>
  </w:style>
  <w:style w:type="paragraph" w:customStyle="1" w:styleId="BodyP1-Larger">
    <w:name w:val="BodyP1-Larger"/>
    <w:basedOn w:val="BodyP1"/>
    <w:qFormat/>
    <w:rsid w:val="007051B0"/>
    <w:pPr>
      <w:framePr w:wrap="around"/>
    </w:pPr>
    <w:rPr>
      <w:sz w:val="23"/>
    </w:rPr>
  </w:style>
  <w:style w:type="paragraph" w:styleId="BodyText">
    <w:name w:val="Body Text"/>
    <w:basedOn w:val="Normal"/>
    <w:link w:val="BodyTextChar"/>
    <w:rsid w:val="005807DF"/>
    <w:pPr>
      <w:spacing w:after="120" w:line="240" w:lineRule="auto"/>
    </w:pPr>
    <w:rPr>
      <w:sz w:val="24"/>
      <w:szCs w:val="24"/>
    </w:rPr>
  </w:style>
  <w:style w:type="character" w:customStyle="1" w:styleId="BodyTextChar">
    <w:name w:val="Body Text Char"/>
    <w:basedOn w:val="DefaultParagraphFont"/>
    <w:link w:val="BodyText"/>
    <w:rsid w:val="005807DF"/>
    <w:rPr>
      <w:sz w:val="24"/>
      <w:szCs w:val="24"/>
    </w:rPr>
  </w:style>
  <w:style w:type="character" w:customStyle="1" w:styleId="AnnotationTok">
    <w:name w:val="AnnotationTok"/>
    <w:basedOn w:val="DefaultParagraphFont"/>
    <w:rsid w:val="005807DF"/>
    <w:rPr>
      <w:rFonts w:ascii="Consolas" w:hAnsi="Consolas"/>
      <w:b/>
      <w:i/>
      <w:color w:val="60A0B0"/>
      <w:sz w:val="22"/>
    </w:rPr>
  </w:style>
  <w:style w:type="paragraph" w:customStyle="1" w:styleId="BodyH1-Number">
    <w:name w:val="BodyH1-Number"/>
    <w:basedOn w:val="BodyH1"/>
    <w:qFormat/>
    <w:rsid w:val="005807DF"/>
    <w:pPr>
      <w:framePr w:wrap="around"/>
      <w:numPr>
        <w:numId w:val="3"/>
      </w:numPr>
      <w:spacing w:before="240"/>
      <w:ind w:left="360"/>
    </w:pPr>
  </w:style>
  <w:style w:type="paragraph" w:customStyle="1" w:styleId="BodyL1-Letter">
    <w:name w:val="BodyL1-Letter"/>
    <w:basedOn w:val="BodyL1-Number"/>
    <w:qFormat/>
    <w:rsid w:val="00094D05"/>
    <w:pPr>
      <w:framePr w:wrap="around"/>
      <w:numPr>
        <w:numId w:val="4"/>
      </w:numPr>
      <w:ind w:left="360"/>
    </w:pPr>
  </w:style>
  <w:style w:type="character" w:customStyle="1" w:styleId="body-hyperlink">
    <w:name w:val="body-hyperlink"/>
    <w:basedOn w:val="DefaultParagraphFont"/>
    <w:uiPriority w:val="1"/>
    <w:qFormat/>
    <w:rsid w:val="00E621AA"/>
    <w:rPr>
      <w:color w:val="0070C0"/>
      <w:u w:val="single"/>
    </w:rPr>
  </w:style>
  <w:style w:type="character" w:customStyle="1" w:styleId="FloatTok">
    <w:name w:val="FloatTok"/>
    <w:basedOn w:val="DefaultParagraphFont"/>
    <w:rsid w:val="00CE14AB"/>
    <w:rPr>
      <w:rFonts w:ascii="Consolas" w:hAnsi="Consolas"/>
      <w:color w:val="40A070"/>
      <w:sz w:val="22"/>
    </w:rPr>
  </w:style>
  <w:style w:type="paragraph" w:customStyle="1" w:styleId="HeadH3-Number">
    <w:name w:val="HeadH3-Number"/>
    <w:basedOn w:val="HeadH1-Volume"/>
    <w:qFormat/>
    <w:rsid w:val="006E1445"/>
    <w:pPr>
      <w:framePr w:wrap="around"/>
      <w:numPr>
        <w:numId w:val="7"/>
      </w:numPr>
      <w:spacing w:before="240"/>
      <w:ind w:left="288" w:hanging="288"/>
    </w:pPr>
  </w:style>
  <w:style w:type="paragraph" w:customStyle="1" w:styleId="BodyL1-Lowercase">
    <w:name w:val="BodyL1-Lowercase"/>
    <w:basedOn w:val="BodyP1"/>
    <w:qFormat/>
    <w:rsid w:val="006E1445"/>
    <w:pPr>
      <w:framePr w:wrap="around"/>
      <w:numPr>
        <w:numId w:val="18"/>
      </w:numPr>
      <w:ind w:left="576" w:hanging="288"/>
    </w:pPr>
  </w:style>
  <w:style w:type="paragraph" w:customStyle="1" w:styleId="HeadH2-Numbered">
    <w:name w:val="HeadH2-Numbered"/>
    <w:basedOn w:val="HeadH2-Table"/>
    <w:qFormat/>
    <w:rsid w:val="00270569"/>
    <w:pPr>
      <w:framePr w:wrap="around"/>
      <w:numPr>
        <w:numId w:val="25"/>
      </w:numPr>
      <w:ind w:left="360"/>
    </w:pPr>
  </w:style>
  <w:style w:type="paragraph" w:customStyle="1" w:styleId="Style1">
    <w:name w:val="Style1"/>
    <w:basedOn w:val="BodyP1"/>
    <w:qFormat/>
    <w:rsid w:val="00C914EC"/>
    <w:pPr>
      <w:framePr w:wrap="around"/>
      <w:numPr>
        <w:numId w:val="28"/>
      </w:numPr>
    </w:pPr>
  </w:style>
  <w:style w:type="paragraph" w:customStyle="1" w:styleId="BodyL3-Bullet">
    <w:name w:val="BodyL3-Bullet"/>
    <w:basedOn w:val="BodyL2-Bullet"/>
    <w:qFormat/>
    <w:rsid w:val="00A17F00"/>
    <w:pPr>
      <w:framePr w:wrap="around"/>
      <w:numPr>
        <w:numId w:val="37"/>
      </w:numPr>
    </w:pPr>
  </w:style>
  <w:style w:type="paragraph" w:customStyle="1" w:styleId="BodyP1-Hang">
    <w:name w:val="BodyP1-Hang"/>
    <w:basedOn w:val="BodyP1"/>
    <w:qFormat/>
    <w:rsid w:val="007E37E5"/>
    <w:pPr>
      <w:framePr w:wrap="around"/>
      <w:spacing w:before="80"/>
      <w:ind w:left="360" w:hanging="360"/>
    </w:pPr>
  </w:style>
  <w:style w:type="paragraph" w:customStyle="1" w:styleId="BodyP2-Hang">
    <w:name w:val="BodyP2-Hang"/>
    <w:basedOn w:val="BodyP1-Hang"/>
    <w:qFormat/>
    <w:rsid w:val="005534F6"/>
    <w:pPr>
      <w:framePr w:wrap="around"/>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92400">
      <w:bodyDiv w:val="1"/>
      <w:marLeft w:val="0"/>
      <w:marRight w:val="0"/>
      <w:marTop w:val="0"/>
      <w:marBottom w:val="0"/>
      <w:divBdr>
        <w:top w:val="none" w:sz="0" w:space="0" w:color="auto"/>
        <w:left w:val="none" w:sz="0" w:space="0" w:color="auto"/>
        <w:bottom w:val="none" w:sz="0" w:space="0" w:color="auto"/>
        <w:right w:val="none" w:sz="0" w:space="0" w:color="auto"/>
      </w:divBdr>
    </w:div>
    <w:div w:id="272136682">
      <w:bodyDiv w:val="1"/>
      <w:marLeft w:val="0"/>
      <w:marRight w:val="0"/>
      <w:marTop w:val="0"/>
      <w:marBottom w:val="0"/>
      <w:divBdr>
        <w:top w:val="none" w:sz="0" w:space="0" w:color="auto"/>
        <w:left w:val="none" w:sz="0" w:space="0" w:color="auto"/>
        <w:bottom w:val="none" w:sz="0" w:space="0" w:color="auto"/>
        <w:right w:val="none" w:sz="0" w:space="0" w:color="auto"/>
      </w:divBdr>
      <w:divsChild>
        <w:div w:id="769082123">
          <w:marLeft w:val="0"/>
          <w:marRight w:val="0"/>
          <w:marTop w:val="0"/>
          <w:marBottom w:val="225"/>
          <w:divBdr>
            <w:top w:val="none" w:sz="0" w:space="0" w:color="auto"/>
            <w:left w:val="none" w:sz="0" w:space="0" w:color="auto"/>
            <w:bottom w:val="none" w:sz="0" w:space="0" w:color="auto"/>
            <w:right w:val="none" w:sz="0" w:space="0" w:color="auto"/>
          </w:divBdr>
        </w:div>
      </w:divsChild>
    </w:div>
    <w:div w:id="409667868">
      <w:bodyDiv w:val="1"/>
      <w:marLeft w:val="0"/>
      <w:marRight w:val="0"/>
      <w:marTop w:val="0"/>
      <w:marBottom w:val="0"/>
      <w:divBdr>
        <w:top w:val="none" w:sz="0" w:space="0" w:color="auto"/>
        <w:left w:val="none" w:sz="0" w:space="0" w:color="auto"/>
        <w:bottom w:val="none" w:sz="0" w:space="0" w:color="auto"/>
        <w:right w:val="none" w:sz="0" w:space="0" w:color="auto"/>
      </w:divBdr>
    </w:div>
    <w:div w:id="597251346">
      <w:bodyDiv w:val="1"/>
      <w:marLeft w:val="0"/>
      <w:marRight w:val="0"/>
      <w:marTop w:val="0"/>
      <w:marBottom w:val="0"/>
      <w:divBdr>
        <w:top w:val="none" w:sz="0" w:space="0" w:color="auto"/>
        <w:left w:val="none" w:sz="0" w:space="0" w:color="auto"/>
        <w:bottom w:val="none" w:sz="0" w:space="0" w:color="auto"/>
        <w:right w:val="none" w:sz="0" w:space="0" w:color="auto"/>
      </w:divBdr>
      <w:divsChild>
        <w:div w:id="1816987312">
          <w:marLeft w:val="0"/>
          <w:marRight w:val="0"/>
          <w:marTop w:val="0"/>
          <w:marBottom w:val="225"/>
          <w:divBdr>
            <w:top w:val="none" w:sz="0" w:space="0" w:color="auto"/>
            <w:left w:val="none" w:sz="0" w:space="0" w:color="auto"/>
            <w:bottom w:val="none" w:sz="0" w:space="0" w:color="auto"/>
            <w:right w:val="none" w:sz="0" w:space="0" w:color="auto"/>
          </w:divBdr>
        </w:div>
      </w:divsChild>
    </w:div>
    <w:div w:id="638193130">
      <w:bodyDiv w:val="1"/>
      <w:marLeft w:val="0"/>
      <w:marRight w:val="0"/>
      <w:marTop w:val="0"/>
      <w:marBottom w:val="0"/>
      <w:divBdr>
        <w:top w:val="none" w:sz="0" w:space="0" w:color="auto"/>
        <w:left w:val="none" w:sz="0" w:space="0" w:color="auto"/>
        <w:bottom w:val="none" w:sz="0" w:space="0" w:color="auto"/>
        <w:right w:val="none" w:sz="0" w:space="0" w:color="auto"/>
      </w:divBdr>
    </w:div>
    <w:div w:id="796264711">
      <w:bodyDiv w:val="1"/>
      <w:marLeft w:val="0"/>
      <w:marRight w:val="0"/>
      <w:marTop w:val="0"/>
      <w:marBottom w:val="0"/>
      <w:divBdr>
        <w:top w:val="none" w:sz="0" w:space="0" w:color="auto"/>
        <w:left w:val="none" w:sz="0" w:space="0" w:color="auto"/>
        <w:bottom w:val="none" w:sz="0" w:space="0" w:color="auto"/>
        <w:right w:val="none" w:sz="0" w:space="0" w:color="auto"/>
      </w:divBdr>
    </w:div>
    <w:div w:id="848058975">
      <w:bodyDiv w:val="1"/>
      <w:marLeft w:val="0"/>
      <w:marRight w:val="0"/>
      <w:marTop w:val="0"/>
      <w:marBottom w:val="0"/>
      <w:divBdr>
        <w:top w:val="none" w:sz="0" w:space="0" w:color="auto"/>
        <w:left w:val="none" w:sz="0" w:space="0" w:color="auto"/>
        <w:bottom w:val="none" w:sz="0" w:space="0" w:color="auto"/>
        <w:right w:val="none" w:sz="0" w:space="0" w:color="auto"/>
      </w:divBdr>
    </w:div>
    <w:div w:id="1023822103">
      <w:bodyDiv w:val="1"/>
      <w:marLeft w:val="0"/>
      <w:marRight w:val="0"/>
      <w:marTop w:val="0"/>
      <w:marBottom w:val="0"/>
      <w:divBdr>
        <w:top w:val="none" w:sz="0" w:space="0" w:color="auto"/>
        <w:left w:val="none" w:sz="0" w:space="0" w:color="auto"/>
        <w:bottom w:val="none" w:sz="0" w:space="0" w:color="auto"/>
        <w:right w:val="none" w:sz="0" w:space="0" w:color="auto"/>
      </w:divBdr>
    </w:div>
    <w:div w:id="1028600879">
      <w:bodyDiv w:val="1"/>
      <w:marLeft w:val="0"/>
      <w:marRight w:val="0"/>
      <w:marTop w:val="0"/>
      <w:marBottom w:val="0"/>
      <w:divBdr>
        <w:top w:val="none" w:sz="0" w:space="0" w:color="auto"/>
        <w:left w:val="none" w:sz="0" w:space="0" w:color="auto"/>
        <w:bottom w:val="none" w:sz="0" w:space="0" w:color="auto"/>
        <w:right w:val="none" w:sz="0" w:space="0" w:color="auto"/>
      </w:divBdr>
    </w:div>
    <w:div w:id="1140340785">
      <w:bodyDiv w:val="1"/>
      <w:marLeft w:val="0"/>
      <w:marRight w:val="0"/>
      <w:marTop w:val="0"/>
      <w:marBottom w:val="0"/>
      <w:divBdr>
        <w:top w:val="none" w:sz="0" w:space="0" w:color="auto"/>
        <w:left w:val="none" w:sz="0" w:space="0" w:color="auto"/>
        <w:bottom w:val="none" w:sz="0" w:space="0" w:color="auto"/>
        <w:right w:val="none" w:sz="0" w:space="0" w:color="auto"/>
      </w:divBdr>
    </w:div>
    <w:div w:id="1577475437">
      <w:bodyDiv w:val="1"/>
      <w:marLeft w:val="0"/>
      <w:marRight w:val="0"/>
      <w:marTop w:val="0"/>
      <w:marBottom w:val="0"/>
      <w:divBdr>
        <w:top w:val="none" w:sz="0" w:space="0" w:color="auto"/>
        <w:left w:val="none" w:sz="0" w:space="0" w:color="auto"/>
        <w:bottom w:val="none" w:sz="0" w:space="0" w:color="auto"/>
        <w:right w:val="none" w:sz="0" w:space="0" w:color="auto"/>
      </w:divBdr>
    </w:div>
    <w:div w:id="1648589379">
      <w:bodyDiv w:val="1"/>
      <w:marLeft w:val="0"/>
      <w:marRight w:val="0"/>
      <w:marTop w:val="0"/>
      <w:marBottom w:val="0"/>
      <w:divBdr>
        <w:top w:val="none" w:sz="0" w:space="0" w:color="auto"/>
        <w:left w:val="none" w:sz="0" w:space="0" w:color="auto"/>
        <w:bottom w:val="none" w:sz="0" w:space="0" w:color="auto"/>
        <w:right w:val="none" w:sz="0" w:space="0" w:color="auto"/>
      </w:divBdr>
    </w:div>
    <w:div w:id="1703509279">
      <w:bodyDiv w:val="1"/>
      <w:marLeft w:val="0"/>
      <w:marRight w:val="0"/>
      <w:marTop w:val="0"/>
      <w:marBottom w:val="0"/>
      <w:divBdr>
        <w:top w:val="none" w:sz="0" w:space="0" w:color="auto"/>
        <w:left w:val="none" w:sz="0" w:space="0" w:color="auto"/>
        <w:bottom w:val="none" w:sz="0" w:space="0" w:color="auto"/>
        <w:right w:val="none" w:sz="0" w:space="0" w:color="auto"/>
      </w:divBdr>
    </w:div>
    <w:div w:id="1873762595">
      <w:bodyDiv w:val="1"/>
      <w:marLeft w:val="0"/>
      <w:marRight w:val="0"/>
      <w:marTop w:val="0"/>
      <w:marBottom w:val="0"/>
      <w:divBdr>
        <w:top w:val="none" w:sz="0" w:space="0" w:color="auto"/>
        <w:left w:val="none" w:sz="0" w:space="0" w:color="auto"/>
        <w:bottom w:val="none" w:sz="0" w:space="0" w:color="auto"/>
        <w:right w:val="none" w:sz="0" w:space="0" w:color="auto"/>
      </w:divBdr>
      <w:divsChild>
        <w:div w:id="1366754651">
          <w:marLeft w:val="0"/>
          <w:marRight w:val="0"/>
          <w:marTop w:val="0"/>
          <w:marBottom w:val="225"/>
          <w:divBdr>
            <w:top w:val="none" w:sz="0" w:space="0" w:color="auto"/>
            <w:left w:val="none" w:sz="0" w:space="0" w:color="auto"/>
            <w:bottom w:val="none" w:sz="0" w:space="0" w:color="auto"/>
            <w:right w:val="none" w:sz="0" w:space="0" w:color="auto"/>
          </w:divBdr>
        </w:div>
      </w:divsChild>
    </w:div>
    <w:div w:id="20394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hs.gov/be-cyber-smar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st.gov/itl/applied-cybersecurity/nice/resources"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st.gov/itl/applied-cybersecurity/nice/events/cybersecurity-career-awareness-week" TargetMode="External"/><Relationship Id="rId5" Type="http://schemas.openxmlformats.org/officeDocument/2006/relationships/webSettings" Target="webSettings.xml"/><Relationship Id="rId15" Type="http://schemas.openxmlformats.org/officeDocument/2006/relationships/hyperlink" Target="https://www.cisecurity.org/wp-content/uploads/2021/08/MS-ISAC-poster-contest-2021.zip" TargetMode="External"/><Relationship Id="rId10" Type="http://schemas.openxmlformats.org/officeDocument/2006/relationships/hyperlink" Target="https://www.cisecurity.org/newsletter/compromised-email-account-heres-what-to-d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isa.gov/cybersecurity-awareness-month" TargetMode="External"/><Relationship Id="rId14" Type="http://schemas.openxmlformats.org/officeDocument/2006/relationships/hyperlink" Target="https://www.cisa.gov/sites/default/files/publications/Cybersecurity%20Awareness%20Month_Partner%20Toolkit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56DBE-0A6C-40DD-9A7F-98F6B7943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Kipniss</dc:creator>
  <cp:keywords/>
  <dc:description/>
  <cp:lastModifiedBy>Danielle Koonce</cp:lastModifiedBy>
  <cp:revision>2</cp:revision>
  <dcterms:created xsi:type="dcterms:W3CDTF">2021-10-06T17:43:00Z</dcterms:created>
  <dcterms:modified xsi:type="dcterms:W3CDTF">2021-10-06T17:43:00Z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